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D5B3" w14:textId="77777777" w:rsidR="00DD4B94" w:rsidRDefault="00DD4B94" w:rsidP="00DD4B94">
      <w:pPr>
        <w:pStyle w:val="Default"/>
      </w:pPr>
    </w:p>
    <w:p w14:paraId="176E2060" w14:textId="77777777" w:rsidR="00DD4B94" w:rsidRDefault="00DD4B94" w:rsidP="00DD4B94">
      <w:pPr>
        <w:pStyle w:val="Default"/>
        <w:jc w:val="center"/>
        <w:rPr>
          <w:sz w:val="48"/>
          <w:szCs w:val="48"/>
        </w:rPr>
      </w:pPr>
      <w:r>
        <w:rPr>
          <w:b/>
          <w:bCs/>
          <w:sz w:val="48"/>
          <w:szCs w:val="48"/>
        </w:rPr>
        <w:t>Request for Proposal</w:t>
      </w:r>
    </w:p>
    <w:p w14:paraId="76DCCF86" w14:textId="77777777" w:rsidR="00DD4B94" w:rsidRDefault="00DD4B94" w:rsidP="00DD4B94">
      <w:pPr>
        <w:pStyle w:val="Default"/>
        <w:jc w:val="center"/>
        <w:rPr>
          <w:sz w:val="48"/>
          <w:szCs w:val="48"/>
        </w:rPr>
      </w:pPr>
      <w:r>
        <w:rPr>
          <w:b/>
          <w:bCs/>
          <w:sz w:val="48"/>
          <w:szCs w:val="48"/>
        </w:rPr>
        <w:t>Continuum of Care</w:t>
      </w:r>
    </w:p>
    <w:p w14:paraId="101240EB" w14:textId="77777777" w:rsidR="00DD4B94" w:rsidRDefault="00DD4B94" w:rsidP="00DD4B94">
      <w:pPr>
        <w:pStyle w:val="Default"/>
        <w:rPr>
          <w:sz w:val="48"/>
          <w:szCs w:val="48"/>
        </w:rPr>
      </w:pPr>
      <w:r>
        <w:rPr>
          <w:b/>
          <w:bCs/>
          <w:sz w:val="48"/>
          <w:szCs w:val="48"/>
        </w:rPr>
        <w:t xml:space="preserve">Advisory Evaluation and Facilitation </w:t>
      </w:r>
    </w:p>
    <w:p w14:paraId="275126F4" w14:textId="77777777" w:rsidR="00DD4B94" w:rsidRDefault="00DD4B94" w:rsidP="00DD4B94">
      <w:pPr>
        <w:pStyle w:val="Default"/>
        <w:jc w:val="center"/>
        <w:rPr>
          <w:b/>
          <w:bCs/>
          <w:sz w:val="48"/>
          <w:szCs w:val="48"/>
        </w:rPr>
      </w:pPr>
    </w:p>
    <w:p w14:paraId="6F501F3A" w14:textId="77777777" w:rsidR="00DD4B94" w:rsidRPr="00DD4B94" w:rsidRDefault="00DD4B94" w:rsidP="00DD4B94">
      <w:pPr>
        <w:pStyle w:val="Default"/>
        <w:jc w:val="center"/>
        <w:rPr>
          <w:b/>
          <w:bCs/>
          <w:sz w:val="36"/>
          <w:szCs w:val="36"/>
        </w:rPr>
      </w:pPr>
      <w:r w:rsidRPr="00DD4B94">
        <w:rPr>
          <w:b/>
          <w:bCs/>
          <w:sz w:val="36"/>
          <w:szCs w:val="36"/>
        </w:rPr>
        <w:t>MI-COC-516</w:t>
      </w:r>
    </w:p>
    <w:p w14:paraId="6FCAE3F0" w14:textId="77777777" w:rsidR="00DD4B94" w:rsidRPr="00DD4B94" w:rsidRDefault="00DD4B94" w:rsidP="00DD4B94">
      <w:pPr>
        <w:pStyle w:val="NoSpacing"/>
        <w:rPr>
          <w:sz w:val="36"/>
          <w:szCs w:val="36"/>
        </w:rPr>
      </w:pPr>
    </w:p>
    <w:p w14:paraId="55974F5E" w14:textId="77777777" w:rsidR="00DD4B94" w:rsidRPr="00DD4B94" w:rsidRDefault="00DD4B94" w:rsidP="00DD4B94">
      <w:pPr>
        <w:pStyle w:val="Default"/>
        <w:jc w:val="center"/>
        <w:rPr>
          <w:sz w:val="36"/>
          <w:szCs w:val="36"/>
        </w:rPr>
      </w:pPr>
      <w:r w:rsidRPr="00DD4B94">
        <w:rPr>
          <w:b/>
          <w:bCs/>
          <w:sz w:val="36"/>
          <w:szCs w:val="36"/>
        </w:rPr>
        <w:t>Norton Shores/Muskegon City/County CoC</w:t>
      </w:r>
    </w:p>
    <w:p w14:paraId="28CCB99E" w14:textId="77777777" w:rsidR="00326DA9" w:rsidRDefault="00984EE8" w:rsidP="00DD4B94">
      <w:pPr>
        <w:jc w:val="center"/>
        <w:rPr>
          <w:b/>
          <w:bCs/>
          <w:sz w:val="48"/>
          <w:szCs w:val="48"/>
        </w:rPr>
      </w:pPr>
      <w:r>
        <w:rPr>
          <w:b/>
          <w:bCs/>
          <w:sz w:val="48"/>
          <w:szCs w:val="48"/>
        </w:rPr>
        <w:t>April 2019</w:t>
      </w:r>
    </w:p>
    <w:p w14:paraId="50F9AE86" w14:textId="77777777" w:rsidR="00DD4B94" w:rsidRDefault="00DD4B94" w:rsidP="00DD4B94">
      <w:pPr>
        <w:jc w:val="center"/>
        <w:rPr>
          <w:b/>
          <w:bCs/>
          <w:sz w:val="48"/>
          <w:szCs w:val="48"/>
        </w:rPr>
      </w:pPr>
    </w:p>
    <w:p w14:paraId="15A93980" w14:textId="77777777" w:rsidR="00DD4B94" w:rsidRDefault="00DD4B94" w:rsidP="00DD4B94">
      <w:pPr>
        <w:jc w:val="center"/>
        <w:rPr>
          <w:b/>
          <w:bCs/>
          <w:sz w:val="48"/>
          <w:szCs w:val="48"/>
        </w:rPr>
      </w:pPr>
    </w:p>
    <w:p w14:paraId="180FAFC8" w14:textId="77777777" w:rsidR="00DD4B94" w:rsidRDefault="00DD4B94" w:rsidP="00DD4B94">
      <w:pPr>
        <w:jc w:val="center"/>
        <w:rPr>
          <w:b/>
          <w:bCs/>
          <w:sz w:val="48"/>
          <w:szCs w:val="48"/>
        </w:rPr>
      </w:pPr>
    </w:p>
    <w:p w14:paraId="2CD73BB0" w14:textId="77777777" w:rsidR="00DD4B94" w:rsidRDefault="00DD4B94" w:rsidP="00DD4B94">
      <w:pPr>
        <w:jc w:val="center"/>
        <w:rPr>
          <w:b/>
          <w:bCs/>
          <w:sz w:val="48"/>
          <w:szCs w:val="48"/>
        </w:rPr>
      </w:pPr>
    </w:p>
    <w:p w14:paraId="581992F9" w14:textId="77777777" w:rsidR="00DD4B94" w:rsidRDefault="00DD4B94" w:rsidP="00DD4B94">
      <w:pPr>
        <w:jc w:val="center"/>
        <w:rPr>
          <w:b/>
          <w:bCs/>
          <w:sz w:val="48"/>
          <w:szCs w:val="48"/>
        </w:rPr>
      </w:pPr>
    </w:p>
    <w:p w14:paraId="68283199" w14:textId="77777777" w:rsidR="00DD4B94" w:rsidRDefault="00DD4B94" w:rsidP="00DD4B94">
      <w:pPr>
        <w:jc w:val="center"/>
        <w:rPr>
          <w:b/>
          <w:bCs/>
          <w:sz w:val="48"/>
          <w:szCs w:val="48"/>
        </w:rPr>
      </w:pPr>
    </w:p>
    <w:p w14:paraId="69039DEF" w14:textId="77777777" w:rsidR="00DD4B94" w:rsidRDefault="00DD4B94" w:rsidP="00DD4B94">
      <w:pPr>
        <w:jc w:val="center"/>
        <w:rPr>
          <w:b/>
          <w:bCs/>
          <w:sz w:val="48"/>
          <w:szCs w:val="48"/>
        </w:rPr>
      </w:pPr>
    </w:p>
    <w:p w14:paraId="4ACED47B" w14:textId="77777777" w:rsidR="00DD4B94" w:rsidRDefault="00DD4B94" w:rsidP="00DD4B94">
      <w:pPr>
        <w:jc w:val="center"/>
        <w:rPr>
          <w:b/>
          <w:bCs/>
          <w:sz w:val="48"/>
          <w:szCs w:val="48"/>
        </w:rPr>
      </w:pPr>
    </w:p>
    <w:p w14:paraId="7BBA59C8" w14:textId="77777777" w:rsidR="00DD4B94" w:rsidRDefault="00DD4B94" w:rsidP="00DD4B94">
      <w:pPr>
        <w:jc w:val="center"/>
        <w:rPr>
          <w:b/>
          <w:bCs/>
          <w:sz w:val="48"/>
          <w:szCs w:val="48"/>
        </w:rPr>
      </w:pPr>
    </w:p>
    <w:p w14:paraId="37134B76" w14:textId="77777777" w:rsidR="00DD4B94" w:rsidRPr="00DD4B94" w:rsidRDefault="00DD4B94" w:rsidP="00DD4B94">
      <w:pPr>
        <w:pStyle w:val="Default"/>
        <w:jc w:val="center"/>
        <w:rPr>
          <w:b/>
          <w:bCs/>
          <w:sz w:val="48"/>
          <w:szCs w:val="48"/>
        </w:rPr>
      </w:pPr>
      <w:r w:rsidRPr="00DD4B94">
        <w:rPr>
          <w:b/>
          <w:bCs/>
          <w:sz w:val="48"/>
          <w:szCs w:val="48"/>
        </w:rPr>
        <w:lastRenderedPageBreak/>
        <w:t>Request for Proposals</w:t>
      </w:r>
    </w:p>
    <w:p w14:paraId="7A42C6CE" w14:textId="77777777" w:rsidR="00DD4B94" w:rsidRDefault="00DD4B94" w:rsidP="00DD4B94">
      <w:pPr>
        <w:pStyle w:val="Default"/>
        <w:rPr>
          <w:sz w:val="22"/>
          <w:szCs w:val="22"/>
        </w:rPr>
      </w:pPr>
    </w:p>
    <w:p w14:paraId="6ED1BDFA" w14:textId="77777777" w:rsidR="00DD4B94" w:rsidRPr="00DD4B94" w:rsidRDefault="00DD4B94" w:rsidP="00DD4B94">
      <w:pPr>
        <w:pStyle w:val="Default"/>
        <w:jc w:val="center"/>
        <w:rPr>
          <w:b/>
          <w:bCs/>
          <w:sz w:val="32"/>
          <w:szCs w:val="32"/>
        </w:rPr>
      </w:pPr>
      <w:r w:rsidRPr="00DD4B94">
        <w:rPr>
          <w:b/>
          <w:bCs/>
          <w:sz w:val="32"/>
          <w:szCs w:val="32"/>
        </w:rPr>
        <w:t>Muskegon County Homeless Continuum of Care Network</w:t>
      </w:r>
    </w:p>
    <w:p w14:paraId="7F720472" w14:textId="77777777" w:rsidR="00DD4B94" w:rsidRDefault="00DD4B94" w:rsidP="00DD4B94">
      <w:pPr>
        <w:pStyle w:val="Default"/>
        <w:jc w:val="center"/>
        <w:rPr>
          <w:sz w:val="22"/>
          <w:szCs w:val="22"/>
        </w:rPr>
      </w:pPr>
    </w:p>
    <w:p w14:paraId="54218784" w14:textId="77777777" w:rsidR="00DD4B94" w:rsidRDefault="00DD4B94" w:rsidP="00DD4B94">
      <w:pPr>
        <w:pStyle w:val="Default"/>
        <w:jc w:val="center"/>
        <w:rPr>
          <w:b/>
          <w:bCs/>
          <w:sz w:val="22"/>
          <w:szCs w:val="22"/>
        </w:rPr>
      </w:pPr>
      <w:r>
        <w:rPr>
          <w:b/>
          <w:bCs/>
          <w:sz w:val="22"/>
          <w:szCs w:val="22"/>
        </w:rPr>
        <w:t>ADVISORY EVALUATION AND FACILITATION</w:t>
      </w:r>
    </w:p>
    <w:p w14:paraId="2558C7C5" w14:textId="77777777" w:rsidR="00DD4B94" w:rsidRDefault="00DD4B94" w:rsidP="00DD4B94">
      <w:pPr>
        <w:pStyle w:val="Default"/>
        <w:rPr>
          <w:b/>
          <w:bCs/>
          <w:sz w:val="22"/>
          <w:szCs w:val="22"/>
        </w:rPr>
      </w:pPr>
    </w:p>
    <w:p w14:paraId="59F48ADC" w14:textId="77777777" w:rsidR="00DD4B94" w:rsidRDefault="00DD4B94" w:rsidP="00DD4B94">
      <w:pPr>
        <w:pStyle w:val="Default"/>
        <w:rPr>
          <w:b/>
          <w:bCs/>
          <w:sz w:val="22"/>
          <w:szCs w:val="22"/>
        </w:rPr>
      </w:pPr>
      <w:r>
        <w:rPr>
          <w:b/>
          <w:bCs/>
          <w:sz w:val="22"/>
          <w:szCs w:val="22"/>
        </w:rPr>
        <w:t xml:space="preserve">INTRODUCTION </w:t>
      </w:r>
    </w:p>
    <w:p w14:paraId="157FFFE7" w14:textId="77777777" w:rsidR="00DD4B94" w:rsidRDefault="00DD4B94" w:rsidP="00DD4B94">
      <w:pPr>
        <w:pStyle w:val="Default"/>
        <w:rPr>
          <w:sz w:val="22"/>
          <w:szCs w:val="22"/>
        </w:rPr>
      </w:pPr>
    </w:p>
    <w:p w14:paraId="6A88FC8F" w14:textId="77777777" w:rsidR="00DD4B94" w:rsidRDefault="00DD4B94" w:rsidP="00424DCE">
      <w:pPr>
        <w:pStyle w:val="Default"/>
        <w:jc w:val="both"/>
        <w:rPr>
          <w:sz w:val="22"/>
          <w:szCs w:val="22"/>
        </w:rPr>
      </w:pPr>
      <w:r>
        <w:rPr>
          <w:sz w:val="22"/>
          <w:szCs w:val="22"/>
        </w:rPr>
        <w:t xml:space="preserve">The Muskegon County Homeless Continuum of Care Network (Continuum) serves as the area’s Continuum of Care and has been working collaboratively for 10 years to provide seamless services to individuals and families in Muskegon </w:t>
      </w:r>
      <w:r w:rsidR="003F70D5">
        <w:rPr>
          <w:sz w:val="22"/>
          <w:szCs w:val="22"/>
        </w:rPr>
        <w:t>County who</w:t>
      </w:r>
      <w:r>
        <w:rPr>
          <w:sz w:val="22"/>
          <w:szCs w:val="22"/>
        </w:rPr>
        <w:t xml:space="preserve"> are homeless or at-risk of homelessness.   The Muskegon County Homeless Continuum of Care </w:t>
      </w:r>
      <w:r w:rsidR="003F70D5">
        <w:rPr>
          <w:sz w:val="22"/>
          <w:szCs w:val="22"/>
        </w:rPr>
        <w:t>Network practices</w:t>
      </w:r>
      <w:r>
        <w:rPr>
          <w:sz w:val="22"/>
          <w:szCs w:val="22"/>
        </w:rPr>
        <w:t xml:space="preserve"> a “no wrong door” approach to service delivery and addresses homelessness based on a “housing first” philosophy. Community enCompass, a member of the Continuum</w:t>
      </w:r>
      <w:r w:rsidR="003F70D5">
        <w:rPr>
          <w:sz w:val="22"/>
          <w:szCs w:val="22"/>
        </w:rPr>
        <w:t>, serves</w:t>
      </w:r>
      <w:r>
        <w:rPr>
          <w:sz w:val="22"/>
          <w:szCs w:val="22"/>
        </w:rPr>
        <w:t xml:space="preserve"> as the Housing Assessment and Resource Agency (HARA) and provides a prompt, appropriate and consistent response to those experiencing a housing crisis. The Continuum’s goal is to prevent, reduce and end homelessness</w:t>
      </w:r>
      <w:r w:rsidR="003F70D5">
        <w:rPr>
          <w:sz w:val="22"/>
          <w:szCs w:val="22"/>
        </w:rPr>
        <w:t>, The</w:t>
      </w:r>
      <w:r>
        <w:rPr>
          <w:sz w:val="22"/>
          <w:szCs w:val="22"/>
        </w:rPr>
        <w:t xml:space="preserve"> Muskegon Community Health Project is the grantee of a U. S. Department of Housing and Urban Development (HUD) – funded Continuum of Care planning grant and will execute the contract with the successful respondent to the RFP on behalf of the Continuum.</w:t>
      </w:r>
    </w:p>
    <w:p w14:paraId="244DEA45" w14:textId="77777777" w:rsidR="00DD4B94" w:rsidRDefault="00DD4B94" w:rsidP="00DD4B94">
      <w:pPr>
        <w:pStyle w:val="Default"/>
        <w:rPr>
          <w:sz w:val="22"/>
          <w:szCs w:val="22"/>
        </w:rPr>
      </w:pPr>
    </w:p>
    <w:p w14:paraId="5C211741" w14:textId="77777777" w:rsidR="00DD4B94" w:rsidRDefault="00DD4B94" w:rsidP="00DD4B94">
      <w:pPr>
        <w:pStyle w:val="Default"/>
        <w:rPr>
          <w:b/>
          <w:bCs/>
          <w:sz w:val="22"/>
          <w:szCs w:val="22"/>
        </w:rPr>
      </w:pPr>
      <w:r>
        <w:rPr>
          <w:b/>
          <w:bCs/>
          <w:sz w:val="22"/>
          <w:szCs w:val="22"/>
        </w:rPr>
        <w:t xml:space="preserve">INVITATION TO BID </w:t>
      </w:r>
    </w:p>
    <w:p w14:paraId="7C860FAC" w14:textId="77777777" w:rsidR="00A81496" w:rsidRDefault="00A81496" w:rsidP="00DD4B94">
      <w:pPr>
        <w:pStyle w:val="Default"/>
        <w:rPr>
          <w:sz w:val="22"/>
          <w:szCs w:val="22"/>
        </w:rPr>
      </w:pPr>
    </w:p>
    <w:p w14:paraId="3E142B60" w14:textId="77777777" w:rsidR="00DD4B94" w:rsidRDefault="00DD4B94" w:rsidP="00424DCE">
      <w:pPr>
        <w:pStyle w:val="Default"/>
        <w:jc w:val="both"/>
        <w:rPr>
          <w:sz w:val="22"/>
          <w:szCs w:val="22"/>
        </w:rPr>
      </w:pPr>
      <w:r>
        <w:rPr>
          <w:sz w:val="22"/>
          <w:szCs w:val="22"/>
        </w:rPr>
        <w:t xml:space="preserve">The </w:t>
      </w:r>
      <w:r w:rsidR="00A81496">
        <w:rPr>
          <w:sz w:val="22"/>
          <w:szCs w:val="22"/>
        </w:rPr>
        <w:t>Continuum</w:t>
      </w:r>
      <w:r>
        <w:rPr>
          <w:sz w:val="22"/>
          <w:szCs w:val="22"/>
        </w:rPr>
        <w:t xml:space="preserve"> invites interested parties to submit a proposal to provide comprehensive evaluation, recommendations and facilitation of recommendations related to the comprehensive operation of the </w:t>
      </w:r>
      <w:r w:rsidR="00A81496">
        <w:rPr>
          <w:sz w:val="22"/>
          <w:szCs w:val="22"/>
        </w:rPr>
        <w:t>Continuum</w:t>
      </w:r>
      <w:r>
        <w:rPr>
          <w:sz w:val="22"/>
          <w:szCs w:val="22"/>
        </w:rPr>
        <w:t xml:space="preserve"> and shall provide the </w:t>
      </w:r>
      <w:r w:rsidR="00A81496">
        <w:rPr>
          <w:sz w:val="22"/>
          <w:szCs w:val="22"/>
        </w:rPr>
        <w:t>Continuum</w:t>
      </w:r>
      <w:r>
        <w:rPr>
          <w:sz w:val="22"/>
          <w:szCs w:val="22"/>
        </w:rPr>
        <w:t xml:space="preserve"> with a professionally finished product. </w:t>
      </w:r>
    </w:p>
    <w:p w14:paraId="26D0DF50" w14:textId="77777777" w:rsidR="00A81496" w:rsidRDefault="00A81496" w:rsidP="00424DCE">
      <w:pPr>
        <w:pStyle w:val="Default"/>
        <w:jc w:val="both"/>
        <w:rPr>
          <w:sz w:val="22"/>
          <w:szCs w:val="22"/>
        </w:rPr>
      </w:pPr>
    </w:p>
    <w:p w14:paraId="3613C6F2" w14:textId="77777777" w:rsidR="00DD4B94" w:rsidRDefault="00DD4B94" w:rsidP="00DD4B94">
      <w:pPr>
        <w:pStyle w:val="Default"/>
        <w:rPr>
          <w:b/>
          <w:bCs/>
          <w:sz w:val="22"/>
          <w:szCs w:val="22"/>
        </w:rPr>
      </w:pPr>
      <w:r>
        <w:rPr>
          <w:b/>
          <w:bCs/>
          <w:sz w:val="22"/>
          <w:szCs w:val="22"/>
        </w:rPr>
        <w:t xml:space="preserve">PURPOSE </w:t>
      </w:r>
    </w:p>
    <w:p w14:paraId="2FC40550" w14:textId="77777777" w:rsidR="00A81496" w:rsidRDefault="00A81496" w:rsidP="00DD4B94">
      <w:pPr>
        <w:pStyle w:val="Default"/>
        <w:rPr>
          <w:sz w:val="22"/>
          <w:szCs w:val="22"/>
        </w:rPr>
      </w:pPr>
    </w:p>
    <w:p w14:paraId="0E0C87E9" w14:textId="77777777" w:rsidR="00DD4B94" w:rsidRDefault="00DD4B94" w:rsidP="00424DCE">
      <w:pPr>
        <w:pStyle w:val="Default"/>
        <w:jc w:val="both"/>
        <w:rPr>
          <w:color w:val="0000FF"/>
          <w:sz w:val="22"/>
          <w:szCs w:val="22"/>
        </w:rPr>
      </w:pPr>
      <w:r>
        <w:rPr>
          <w:sz w:val="22"/>
          <w:szCs w:val="22"/>
        </w:rPr>
        <w:t xml:space="preserve">Evaluate </w:t>
      </w:r>
      <w:r w:rsidR="00A81496">
        <w:rPr>
          <w:sz w:val="22"/>
          <w:szCs w:val="22"/>
        </w:rPr>
        <w:t>Continuum</w:t>
      </w:r>
      <w:r>
        <w:rPr>
          <w:sz w:val="22"/>
          <w:szCs w:val="22"/>
        </w:rPr>
        <w:t xml:space="preserve"> activities and facilitate implementation of recommendations toward the goal of fidelity and compliance with the requirements set forth in 24CFR578 (CoC Program Interim Rule):</w:t>
      </w:r>
      <w:r w:rsidR="00A81496">
        <w:rPr>
          <w:color w:val="0000FF"/>
          <w:sz w:val="22"/>
          <w:szCs w:val="22"/>
        </w:rPr>
        <w:t>).</w:t>
      </w:r>
      <w:r w:rsidR="005004C5" w:rsidRPr="005004C5">
        <w:t xml:space="preserve"> </w:t>
      </w:r>
      <w:r w:rsidR="005004C5" w:rsidRPr="005004C5">
        <w:rPr>
          <w:color w:val="0000FF"/>
          <w:sz w:val="22"/>
          <w:szCs w:val="22"/>
        </w:rPr>
        <w:t>https://www.hudexchange.info/resources/documents/CoCProgramInterimRule_FormattedVersion.pdf</w:t>
      </w:r>
    </w:p>
    <w:p w14:paraId="11C6B1D1" w14:textId="77777777" w:rsidR="005004C5" w:rsidRDefault="005004C5" w:rsidP="00DD4B94">
      <w:pPr>
        <w:pStyle w:val="Default"/>
        <w:rPr>
          <w:b/>
          <w:bCs/>
          <w:sz w:val="22"/>
          <w:szCs w:val="22"/>
        </w:rPr>
      </w:pPr>
    </w:p>
    <w:p w14:paraId="0EA04CEF" w14:textId="77777777" w:rsidR="00DD4B94" w:rsidRDefault="00DD4B94" w:rsidP="00DD4B94">
      <w:pPr>
        <w:pStyle w:val="Default"/>
        <w:rPr>
          <w:b/>
          <w:bCs/>
          <w:sz w:val="22"/>
          <w:szCs w:val="22"/>
        </w:rPr>
      </w:pPr>
      <w:r>
        <w:rPr>
          <w:b/>
          <w:bCs/>
          <w:sz w:val="22"/>
          <w:szCs w:val="22"/>
        </w:rPr>
        <w:t xml:space="preserve">SCHEDULE OF EVENTS </w:t>
      </w:r>
    </w:p>
    <w:p w14:paraId="36B43488" w14:textId="77777777" w:rsidR="00A81496" w:rsidRDefault="00A81496" w:rsidP="00DD4B94">
      <w:pPr>
        <w:pStyle w:val="Default"/>
        <w:rPr>
          <w:sz w:val="22"/>
          <w:szCs w:val="22"/>
        </w:rPr>
      </w:pPr>
    </w:p>
    <w:p w14:paraId="3A5018BA" w14:textId="77777777" w:rsidR="00DD4B94" w:rsidRDefault="00984EE8" w:rsidP="00DD4B94">
      <w:pPr>
        <w:pStyle w:val="Default"/>
        <w:rPr>
          <w:sz w:val="22"/>
          <w:szCs w:val="22"/>
        </w:rPr>
      </w:pPr>
      <w:r>
        <w:rPr>
          <w:b/>
          <w:bCs/>
          <w:sz w:val="22"/>
          <w:szCs w:val="22"/>
        </w:rPr>
        <w:t>Release of RFP: April 11, 2019</w:t>
      </w:r>
      <w:r w:rsidR="00DD4B94">
        <w:rPr>
          <w:b/>
          <w:bCs/>
          <w:sz w:val="22"/>
          <w:szCs w:val="22"/>
        </w:rPr>
        <w:t xml:space="preserve"> </w:t>
      </w:r>
    </w:p>
    <w:p w14:paraId="2DD170D0" w14:textId="77777777" w:rsidR="00DD4B94" w:rsidRDefault="00D93CD6" w:rsidP="00DD4B94">
      <w:pPr>
        <w:pStyle w:val="Default"/>
        <w:rPr>
          <w:sz w:val="22"/>
          <w:szCs w:val="22"/>
        </w:rPr>
      </w:pPr>
      <w:r>
        <w:rPr>
          <w:b/>
          <w:bCs/>
          <w:sz w:val="22"/>
          <w:szCs w:val="22"/>
        </w:rPr>
        <w:t>Dead</w:t>
      </w:r>
      <w:r w:rsidR="00984EE8">
        <w:rPr>
          <w:b/>
          <w:bCs/>
          <w:sz w:val="22"/>
          <w:szCs w:val="22"/>
        </w:rPr>
        <w:t>line for Submission: May 3, 2019</w:t>
      </w:r>
    </w:p>
    <w:p w14:paraId="56E19BDA" w14:textId="77777777" w:rsidR="002E37BA" w:rsidRDefault="00984EE8" w:rsidP="00DD4B94">
      <w:pPr>
        <w:pStyle w:val="Default"/>
        <w:rPr>
          <w:b/>
          <w:bCs/>
          <w:sz w:val="22"/>
          <w:szCs w:val="22"/>
        </w:rPr>
      </w:pPr>
      <w:r>
        <w:rPr>
          <w:b/>
          <w:bCs/>
          <w:sz w:val="22"/>
          <w:szCs w:val="22"/>
        </w:rPr>
        <w:t>Notice of Award: May 9</w:t>
      </w:r>
      <w:r w:rsidR="00D93CD6">
        <w:rPr>
          <w:b/>
          <w:bCs/>
          <w:sz w:val="22"/>
          <w:szCs w:val="22"/>
        </w:rPr>
        <w:t>, 201</w:t>
      </w:r>
      <w:r>
        <w:rPr>
          <w:b/>
          <w:bCs/>
          <w:sz w:val="22"/>
          <w:szCs w:val="22"/>
        </w:rPr>
        <w:t>9</w:t>
      </w:r>
    </w:p>
    <w:p w14:paraId="2824CE31" w14:textId="77777777" w:rsidR="002E37BA" w:rsidRDefault="002E37BA" w:rsidP="00DD4B94">
      <w:pPr>
        <w:pStyle w:val="Default"/>
        <w:rPr>
          <w:b/>
          <w:bCs/>
          <w:sz w:val="22"/>
          <w:szCs w:val="22"/>
        </w:rPr>
      </w:pPr>
    </w:p>
    <w:p w14:paraId="2706F908" w14:textId="77777777" w:rsidR="002E37BA" w:rsidRDefault="002E37BA" w:rsidP="00DD4B94">
      <w:pPr>
        <w:pStyle w:val="Default"/>
        <w:rPr>
          <w:b/>
          <w:bCs/>
          <w:sz w:val="22"/>
          <w:szCs w:val="22"/>
        </w:rPr>
      </w:pPr>
    </w:p>
    <w:p w14:paraId="518C6978" w14:textId="77777777" w:rsidR="002E37BA" w:rsidRDefault="002E37BA" w:rsidP="00DD4B94">
      <w:pPr>
        <w:pStyle w:val="Default"/>
        <w:rPr>
          <w:b/>
          <w:bCs/>
          <w:sz w:val="22"/>
          <w:szCs w:val="22"/>
        </w:rPr>
      </w:pPr>
    </w:p>
    <w:p w14:paraId="12B6F7F7" w14:textId="77777777" w:rsidR="00DD4B94" w:rsidRDefault="00D93CD6" w:rsidP="00DD4B94">
      <w:pPr>
        <w:pStyle w:val="Default"/>
        <w:rPr>
          <w:rFonts w:ascii="Calibri" w:hAnsi="Calibri" w:cs="Calibri"/>
          <w:sz w:val="22"/>
          <w:szCs w:val="22"/>
        </w:rPr>
      </w:pPr>
      <w:r>
        <w:rPr>
          <w:rFonts w:ascii="Calibri" w:hAnsi="Calibri" w:cs="Calibri"/>
          <w:sz w:val="22"/>
          <w:szCs w:val="22"/>
        </w:rPr>
        <w:t xml:space="preserve">MI-516 RFP (April </w:t>
      </w:r>
      <w:r w:rsidR="009C08AF">
        <w:rPr>
          <w:rFonts w:ascii="Calibri" w:hAnsi="Calibri" w:cs="Calibri"/>
          <w:sz w:val="22"/>
          <w:szCs w:val="22"/>
        </w:rPr>
        <w:t>2019</w:t>
      </w:r>
      <w:r w:rsidR="002E37BA">
        <w:rPr>
          <w:rFonts w:ascii="Calibri" w:hAnsi="Calibri" w:cs="Calibri"/>
          <w:sz w:val="22"/>
          <w:szCs w:val="22"/>
        </w:rPr>
        <w:t>)</w:t>
      </w:r>
    </w:p>
    <w:p w14:paraId="10536A44" w14:textId="77777777" w:rsidR="004F29B2" w:rsidRDefault="004F29B2" w:rsidP="00DD4B94">
      <w:pPr>
        <w:pStyle w:val="Default"/>
        <w:rPr>
          <w:rFonts w:ascii="Calibri" w:hAnsi="Calibri" w:cs="Calibri"/>
          <w:sz w:val="22"/>
          <w:szCs w:val="22"/>
        </w:rPr>
      </w:pPr>
    </w:p>
    <w:p w14:paraId="6B207AA2" w14:textId="77777777" w:rsidR="004F29B2" w:rsidRDefault="004F29B2" w:rsidP="004F29B2">
      <w:pPr>
        <w:pStyle w:val="Default"/>
        <w:rPr>
          <w:b/>
          <w:bCs/>
          <w:sz w:val="22"/>
          <w:szCs w:val="22"/>
        </w:rPr>
      </w:pPr>
      <w:r>
        <w:rPr>
          <w:b/>
          <w:bCs/>
          <w:sz w:val="22"/>
          <w:szCs w:val="22"/>
        </w:rPr>
        <w:lastRenderedPageBreak/>
        <w:t xml:space="preserve">SCOPE OF WORK </w:t>
      </w:r>
    </w:p>
    <w:p w14:paraId="580D8113" w14:textId="77777777" w:rsidR="004F29B2" w:rsidRDefault="004F29B2" w:rsidP="004F29B2">
      <w:pPr>
        <w:pStyle w:val="Default"/>
        <w:rPr>
          <w:sz w:val="22"/>
          <w:szCs w:val="22"/>
        </w:rPr>
      </w:pPr>
    </w:p>
    <w:p w14:paraId="191DA938" w14:textId="77777777" w:rsidR="00D93CD6" w:rsidRPr="00D93CD6" w:rsidRDefault="004F29B2" w:rsidP="00D93CD6">
      <w:pPr>
        <w:pStyle w:val="ListParagraph"/>
        <w:numPr>
          <w:ilvl w:val="0"/>
          <w:numId w:val="2"/>
        </w:numPr>
        <w:rPr>
          <w:rFonts w:cs="Century Gothic"/>
          <w:color w:val="000000"/>
        </w:rPr>
      </w:pPr>
      <w:r w:rsidRPr="00D93CD6">
        <w:t xml:space="preserve"> </w:t>
      </w:r>
      <w:r w:rsidR="00D93CD6" w:rsidRPr="00D93CD6">
        <w:t>Assistance with the implementation of the Coordinated Entry Process</w:t>
      </w:r>
    </w:p>
    <w:p w14:paraId="21F191BA" w14:textId="77777777" w:rsidR="00D93CD6" w:rsidRPr="00D93CD6" w:rsidRDefault="00D93CD6" w:rsidP="00D93CD6">
      <w:pPr>
        <w:pStyle w:val="ListParagraph"/>
        <w:numPr>
          <w:ilvl w:val="0"/>
          <w:numId w:val="2"/>
        </w:numPr>
        <w:rPr>
          <w:rFonts w:cs="Century Gothic"/>
          <w:color w:val="000000"/>
        </w:rPr>
      </w:pPr>
      <w:r w:rsidRPr="00D93CD6">
        <w:t>Assistance with the implementation of the new CoC infrastructure including job descriptions for committees and chairmen</w:t>
      </w:r>
    </w:p>
    <w:p w14:paraId="4B7051E1"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 xml:space="preserve">Policies &amp; procedures for evaluating individuals’ &amp; families’ eligibility for assistance; </w:t>
      </w:r>
    </w:p>
    <w:p w14:paraId="2F01FF41"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 xml:space="preserve">Policies &amp; procedures for determining &amp; prioritizing which eligible individuals &amp; families will receive transitional housing assistance; </w:t>
      </w:r>
    </w:p>
    <w:p w14:paraId="7AAA2445"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Standards for determining what percentage or amount of rent each program participant must pay while receiving rapid rehousing assistance</w:t>
      </w:r>
    </w:p>
    <w:p w14:paraId="6C3E6C17"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Process for housing homeless &amp; unaccompanied youth;</w:t>
      </w:r>
    </w:p>
    <w:p w14:paraId="31C5A677"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 xml:space="preserve">Improving the current process for providing information that will be included in the Consolidated Plan(s)within our area; </w:t>
      </w:r>
    </w:p>
    <w:p w14:paraId="069003AB"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 xml:space="preserve">Determination of whether a Unified Application meets the needs of the Continuum;  </w:t>
      </w:r>
    </w:p>
    <w:p w14:paraId="5DE961D4" w14:textId="77777777" w:rsidR="00D93CD6" w:rsidRDefault="00D93CD6" w:rsidP="00D93CD6">
      <w:pPr>
        <w:pStyle w:val="ListParagraph"/>
        <w:numPr>
          <w:ilvl w:val="0"/>
          <w:numId w:val="2"/>
        </w:numPr>
        <w:rPr>
          <w:rFonts w:cs="Century Gothic"/>
          <w:color w:val="000000"/>
        </w:rPr>
      </w:pPr>
      <w:r w:rsidRPr="00D93CD6">
        <w:rPr>
          <w:rFonts w:cs="Century Gothic"/>
          <w:color w:val="000000"/>
        </w:rPr>
        <w:t>Determination as to whether the Continuum should remain as a solo Continuum or join a regional Continuum</w:t>
      </w:r>
      <w:r w:rsidR="009C08AF">
        <w:rPr>
          <w:rFonts w:cs="Century Gothic"/>
          <w:color w:val="000000"/>
        </w:rPr>
        <w:t xml:space="preserve">; </w:t>
      </w:r>
    </w:p>
    <w:p w14:paraId="5D5AF062" w14:textId="77777777" w:rsidR="009C08AF" w:rsidRDefault="009C08AF" w:rsidP="00D93CD6">
      <w:pPr>
        <w:pStyle w:val="ListParagraph"/>
        <w:numPr>
          <w:ilvl w:val="0"/>
          <w:numId w:val="2"/>
        </w:numPr>
        <w:rPr>
          <w:rFonts w:cs="Century Gothic"/>
          <w:color w:val="000000"/>
        </w:rPr>
      </w:pPr>
      <w:r>
        <w:rPr>
          <w:rFonts w:cs="Century Gothic"/>
          <w:color w:val="000000"/>
        </w:rPr>
        <w:t>Development of a Transition Plan for Victims of Domestic Violence through the Coordinated Entry Process; and</w:t>
      </w:r>
    </w:p>
    <w:p w14:paraId="04C4CECD" w14:textId="77777777" w:rsidR="009C08AF" w:rsidRPr="00D93CD6" w:rsidRDefault="009C08AF" w:rsidP="00D93CD6">
      <w:pPr>
        <w:pStyle w:val="ListParagraph"/>
        <w:numPr>
          <w:ilvl w:val="0"/>
          <w:numId w:val="2"/>
        </w:numPr>
        <w:rPr>
          <w:rFonts w:cs="Century Gothic"/>
          <w:color w:val="000000"/>
        </w:rPr>
      </w:pPr>
      <w:r>
        <w:rPr>
          <w:rFonts w:cs="Century Gothic"/>
          <w:color w:val="000000"/>
        </w:rPr>
        <w:t>Development of a strategy to end Youth Homelessness</w:t>
      </w:r>
    </w:p>
    <w:p w14:paraId="0D3E30DE" w14:textId="77777777" w:rsidR="004F29B2" w:rsidRPr="00D93CD6" w:rsidRDefault="004F29B2" w:rsidP="00D93CD6">
      <w:pPr>
        <w:pStyle w:val="Default"/>
        <w:ind w:left="360"/>
        <w:jc w:val="both"/>
        <w:rPr>
          <w:rFonts w:asciiTheme="minorHAnsi" w:hAnsiTheme="minorHAnsi"/>
          <w:sz w:val="22"/>
          <w:szCs w:val="22"/>
        </w:rPr>
      </w:pPr>
    </w:p>
    <w:p w14:paraId="25E57670" w14:textId="77777777" w:rsidR="004F29B2" w:rsidRDefault="004F29B2" w:rsidP="004F29B2">
      <w:pPr>
        <w:pStyle w:val="Default"/>
        <w:rPr>
          <w:b/>
          <w:bCs/>
          <w:sz w:val="22"/>
          <w:szCs w:val="22"/>
        </w:rPr>
      </w:pPr>
      <w:r>
        <w:rPr>
          <w:b/>
          <w:bCs/>
          <w:sz w:val="22"/>
          <w:szCs w:val="22"/>
        </w:rPr>
        <w:t xml:space="preserve">PROCESS FOR SUBMITTING PROPOSAL </w:t>
      </w:r>
    </w:p>
    <w:p w14:paraId="6EFD6C98" w14:textId="77777777" w:rsidR="004F29B2" w:rsidRDefault="004F29B2" w:rsidP="004F29B2">
      <w:pPr>
        <w:pStyle w:val="Default"/>
        <w:rPr>
          <w:sz w:val="22"/>
          <w:szCs w:val="22"/>
        </w:rPr>
      </w:pPr>
    </w:p>
    <w:p w14:paraId="0B3BEF1E" w14:textId="77777777" w:rsidR="004F29B2" w:rsidRDefault="004F29B2" w:rsidP="004F29B2">
      <w:pPr>
        <w:pStyle w:val="Default"/>
        <w:rPr>
          <w:b/>
          <w:bCs/>
          <w:sz w:val="22"/>
          <w:szCs w:val="22"/>
        </w:rPr>
      </w:pPr>
      <w:r>
        <w:rPr>
          <w:b/>
          <w:bCs/>
          <w:sz w:val="22"/>
          <w:szCs w:val="22"/>
        </w:rPr>
        <w:t>Proposals must be submitted to the CoC Coordinator via email with “COC MI-516 Proposal” in the su</w:t>
      </w:r>
      <w:r w:rsidR="00024CAB">
        <w:rPr>
          <w:b/>
          <w:bCs/>
          <w:sz w:val="22"/>
          <w:szCs w:val="22"/>
        </w:rPr>
        <w:t>bjec</w:t>
      </w:r>
      <w:r w:rsidR="009C08AF">
        <w:rPr>
          <w:b/>
          <w:bCs/>
          <w:sz w:val="22"/>
          <w:szCs w:val="22"/>
        </w:rPr>
        <w:t>t line by 4:00 PM on May 3, 2019</w:t>
      </w:r>
      <w:r>
        <w:rPr>
          <w:b/>
          <w:bCs/>
          <w:sz w:val="22"/>
          <w:szCs w:val="22"/>
        </w:rPr>
        <w:t xml:space="preserve"> </w:t>
      </w:r>
    </w:p>
    <w:p w14:paraId="15511AF5" w14:textId="77777777" w:rsidR="004F29B2" w:rsidRDefault="004F29B2" w:rsidP="004F29B2">
      <w:pPr>
        <w:pStyle w:val="Default"/>
        <w:rPr>
          <w:b/>
          <w:bCs/>
          <w:sz w:val="22"/>
          <w:szCs w:val="22"/>
        </w:rPr>
      </w:pPr>
    </w:p>
    <w:p w14:paraId="6383E04D" w14:textId="77777777" w:rsidR="004F29B2" w:rsidRDefault="004F29B2" w:rsidP="004F29B2">
      <w:pPr>
        <w:pStyle w:val="Default"/>
        <w:rPr>
          <w:sz w:val="22"/>
          <w:szCs w:val="22"/>
        </w:rPr>
      </w:pPr>
      <w:r>
        <w:rPr>
          <w:sz w:val="22"/>
          <w:szCs w:val="22"/>
        </w:rPr>
        <w:t xml:space="preserve">Proposals received after the deadline will not be considered. The proposal offer acknowledges the right of the CoC to accept or reject any or all proposals and to waive any informality in any proposal received. </w:t>
      </w:r>
    </w:p>
    <w:p w14:paraId="5540C5C2" w14:textId="77777777" w:rsidR="004F29B2" w:rsidRDefault="004F29B2" w:rsidP="004F29B2">
      <w:pPr>
        <w:pStyle w:val="Default"/>
        <w:rPr>
          <w:sz w:val="22"/>
          <w:szCs w:val="22"/>
        </w:rPr>
      </w:pPr>
    </w:p>
    <w:p w14:paraId="30EF90E0" w14:textId="77777777" w:rsidR="004F29B2" w:rsidRDefault="005766A0" w:rsidP="004F29B2">
      <w:pPr>
        <w:pStyle w:val="Default"/>
        <w:rPr>
          <w:b/>
          <w:bCs/>
          <w:sz w:val="22"/>
          <w:szCs w:val="22"/>
        </w:rPr>
      </w:pPr>
      <w:r>
        <w:rPr>
          <w:b/>
          <w:bCs/>
          <w:sz w:val="22"/>
          <w:szCs w:val="22"/>
        </w:rPr>
        <w:t>Deadline:</w:t>
      </w:r>
      <w:r w:rsidR="009C08AF">
        <w:rPr>
          <w:b/>
          <w:bCs/>
          <w:sz w:val="22"/>
          <w:szCs w:val="22"/>
        </w:rPr>
        <w:t xml:space="preserve"> By 4:00 PM on Fri</w:t>
      </w:r>
      <w:r w:rsidR="00024CAB">
        <w:rPr>
          <w:b/>
          <w:bCs/>
          <w:sz w:val="22"/>
          <w:szCs w:val="22"/>
        </w:rPr>
        <w:t xml:space="preserve">day, May 3, </w:t>
      </w:r>
      <w:r w:rsidR="009C08AF">
        <w:rPr>
          <w:b/>
          <w:bCs/>
          <w:sz w:val="22"/>
          <w:szCs w:val="22"/>
        </w:rPr>
        <w:t>2019</w:t>
      </w:r>
      <w:r w:rsidR="004F29B2">
        <w:rPr>
          <w:b/>
          <w:bCs/>
          <w:sz w:val="22"/>
          <w:szCs w:val="22"/>
        </w:rPr>
        <w:t xml:space="preserve"> </w:t>
      </w:r>
    </w:p>
    <w:p w14:paraId="71959C57" w14:textId="77777777" w:rsidR="005766A0" w:rsidRDefault="005766A0" w:rsidP="004F29B2">
      <w:pPr>
        <w:pStyle w:val="Default"/>
        <w:rPr>
          <w:sz w:val="22"/>
          <w:szCs w:val="22"/>
        </w:rPr>
      </w:pPr>
    </w:p>
    <w:p w14:paraId="139BB3F0" w14:textId="77777777" w:rsidR="004F29B2" w:rsidRPr="005766A0" w:rsidRDefault="004F29B2" w:rsidP="004F29B2">
      <w:pPr>
        <w:pStyle w:val="Default"/>
        <w:rPr>
          <w:b/>
          <w:sz w:val="48"/>
          <w:szCs w:val="48"/>
        </w:rPr>
      </w:pPr>
      <w:r w:rsidRPr="005766A0">
        <w:rPr>
          <w:b/>
          <w:sz w:val="48"/>
          <w:szCs w:val="48"/>
        </w:rPr>
        <w:t xml:space="preserve">NO LATE PROPOSALS ACCEPTED </w:t>
      </w:r>
    </w:p>
    <w:p w14:paraId="5752BB41" w14:textId="77777777" w:rsidR="005766A0" w:rsidRDefault="005766A0" w:rsidP="004F29B2">
      <w:pPr>
        <w:pStyle w:val="Default"/>
        <w:rPr>
          <w:sz w:val="22"/>
          <w:szCs w:val="22"/>
        </w:rPr>
      </w:pPr>
    </w:p>
    <w:p w14:paraId="1BE687E1" w14:textId="77777777" w:rsidR="004F29B2" w:rsidRDefault="004F29B2" w:rsidP="004F29B2">
      <w:pPr>
        <w:pStyle w:val="Default"/>
        <w:rPr>
          <w:color w:val="0000FF"/>
          <w:sz w:val="22"/>
          <w:szCs w:val="22"/>
        </w:rPr>
      </w:pPr>
      <w:r>
        <w:rPr>
          <w:b/>
          <w:bCs/>
          <w:sz w:val="22"/>
          <w:szCs w:val="22"/>
        </w:rPr>
        <w:t xml:space="preserve">E-Mail to: </w:t>
      </w:r>
      <w:hyperlink r:id="rId8" w:history="1">
        <w:r w:rsidR="005766A0" w:rsidRPr="005A4DDC">
          <w:rPr>
            <w:rStyle w:val="Hyperlink"/>
            <w:sz w:val="22"/>
            <w:szCs w:val="22"/>
          </w:rPr>
          <w:t>Judith.Kell@mercyhealth.com</w:t>
        </w:r>
      </w:hyperlink>
    </w:p>
    <w:p w14:paraId="75F77F5A" w14:textId="77777777" w:rsidR="005766A0" w:rsidRDefault="005766A0" w:rsidP="004F29B2">
      <w:pPr>
        <w:pStyle w:val="Default"/>
        <w:rPr>
          <w:color w:val="0000FF"/>
          <w:sz w:val="22"/>
          <w:szCs w:val="22"/>
        </w:rPr>
      </w:pPr>
    </w:p>
    <w:p w14:paraId="32DD9DE0" w14:textId="77777777" w:rsidR="004F29B2" w:rsidRDefault="004F29B2" w:rsidP="004F29B2">
      <w:pPr>
        <w:pStyle w:val="Default"/>
        <w:rPr>
          <w:sz w:val="22"/>
          <w:szCs w:val="22"/>
        </w:rPr>
      </w:pPr>
      <w:r>
        <w:rPr>
          <w:b/>
          <w:bCs/>
          <w:sz w:val="22"/>
          <w:szCs w:val="22"/>
        </w:rPr>
        <w:t xml:space="preserve">Subject: </w:t>
      </w:r>
      <w:r w:rsidR="005766A0">
        <w:rPr>
          <w:sz w:val="22"/>
          <w:szCs w:val="22"/>
        </w:rPr>
        <w:t>COC MI-516</w:t>
      </w:r>
      <w:r>
        <w:rPr>
          <w:sz w:val="22"/>
          <w:szCs w:val="22"/>
        </w:rPr>
        <w:t xml:space="preserve"> Proposal </w:t>
      </w:r>
    </w:p>
    <w:p w14:paraId="7AFE6FB7" w14:textId="77777777" w:rsidR="005766A0" w:rsidRDefault="005766A0" w:rsidP="004F29B2">
      <w:pPr>
        <w:pStyle w:val="Default"/>
        <w:rPr>
          <w:sz w:val="22"/>
          <w:szCs w:val="22"/>
        </w:rPr>
      </w:pPr>
    </w:p>
    <w:p w14:paraId="0E10BB6A" w14:textId="77777777" w:rsidR="004F29B2" w:rsidRDefault="004F29B2" w:rsidP="004F29B2">
      <w:pPr>
        <w:pStyle w:val="Default"/>
        <w:rPr>
          <w:sz w:val="22"/>
          <w:szCs w:val="22"/>
        </w:rPr>
      </w:pPr>
      <w:r>
        <w:rPr>
          <w:sz w:val="22"/>
          <w:szCs w:val="22"/>
        </w:rPr>
        <w:t xml:space="preserve">All Proposals must be submitted on the forms provided, properly executed and with all items filled out in type. Do not change or add words to the forms. Unauthorized conditions, limitations, or provisions on or attached to the forms may be cause for rejection of the Proposal. </w:t>
      </w:r>
    </w:p>
    <w:p w14:paraId="32F295C5" w14:textId="77777777" w:rsidR="005766A0" w:rsidRDefault="005766A0" w:rsidP="004F29B2">
      <w:pPr>
        <w:pStyle w:val="Default"/>
        <w:rPr>
          <w:sz w:val="22"/>
          <w:szCs w:val="22"/>
        </w:rPr>
      </w:pPr>
    </w:p>
    <w:p w14:paraId="1F686C41" w14:textId="77777777" w:rsidR="00D93CD6" w:rsidRDefault="00D93CD6" w:rsidP="004F29B2">
      <w:pPr>
        <w:pStyle w:val="Default"/>
        <w:rPr>
          <w:sz w:val="22"/>
          <w:szCs w:val="22"/>
        </w:rPr>
      </w:pPr>
    </w:p>
    <w:p w14:paraId="040DAA3F" w14:textId="77777777" w:rsidR="00D93CD6" w:rsidRDefault="00D93CD6" w:rsidP="004F29B2">
      <w:pPr>
        <w:pStyle w:val="Default"/>
        <w:rPr>
          <w:sz w:val="22"/>
          <w:szCs w:val="22"/>
        </w:rPr>
      </w:pPr>
    </w:p>
    <w:p w14:paraId="1B48E1F2" w14:textId="77777777" w:rsidR="009C08AF" w:rsidRDefault="009C08AF" w:rsidP="004F29B2">
      <w:pPr>
        <w:pStyle w:val="Default"/>
        <w:rPr>
          <w:b/>
        </w:rPr>
      </w:pPr>
    </w:p>
    <w:p w14:paraId="5610B716" w14:textId="77777777" w:rsidR="009C08AF" w:rsidRDefault="009C08AF" w:rsidP="004F29B2">
      <w:pPr>
        <w:pStyle w:val="Default"/>
        <w:rPr>
          <w:b/>
        </w:rPr>
      </w:pPr>
    </w:p>
    <w:p w14:paraId="5A4CAD58" w14:textId="77777777" w:rsidR="009C08AF" w:rsidRDefault="009C08AF" w:rsidP="004F29B2">
      <w:pPr>
        <w:pStyle w:val="Default"/>
        <w:rPr>
          <w:b/>
        </w:rPr>
      </w:pPr>
    </w:p>
    <w:p w14:paraId="4AA2E774" w14:textId="77777777" w:rsidR="005766A0" w:rsidRDefault="005766A0" w:rsidP="004F29B2">
      <w:pPr>
        <w:pStyle w:val="Default"/>
        <w:rPr>
          <w:b/>
        </w:rPr>
      </w:pPr>
      <w:r>
        <w:rPr>
          <w:b/>
        </w:rPr>
        <w:t>Inquiries</w:t>
      </w:r>
    </w:p>
    <w:p w14:paraId="669628DA" w14:textId="77777777" w:rsidR="005766A0" w:rsidRDefault="005766A0" w:rsidP="004F29B2">
      <w:pPr>
        <w:pStyle w:val="Default"/>
        <w:rPr>
          <w:b/>
        </w:rPr>
      </w:pPr>
    </w:p>
    <w:p w14:paraId="29AA19A0" w14:textId="77777777" w:rsidR="005766A0" w:rsidRDefault="005766A0" w:rsidP="005766A0">
      <w:pPr>
        <w:pStyle w:val="Default"/>
        <w:rPr>
          <w:sz w:val="22"/>
          <w:szCs w:val="22"/>
        </w:rPr>
      </w:pPr>
      <w:r>
        <w:rPr>
          <w:sz w:val="22"/>
          <w:szCs w:val="22"/>
        </w:rPr>
        <w:t xml:space="preserve">Questions regarding this RFP are to be submitted by email to </w:t>
      </w:r>
      <w:hyperlink r:id="rId9" w:history="1">
        <w:r w:rsidRPr="005A4DDC">
          <w:rPr>
            <w:rStyle w:val="Hyperlink"/>
            <w:sz w:val="22"/>
            <w:szCs w:val="22"/>
          </w:rPr>
          <w:t>Judith.Kell@mercyhealth.com</w:t>
        </w:r>
      </w:hyperlink>
      <w:r>
        <w:rPr>
          <w:color w:val="0000FF"/>
          <w:sz w:val="22"/>
          <w:szCs w:val="22"/>
        </w:rPr>
        <w:t xml:space="preserve"> </w:t>
      </w:r>
      <w:r>
        <w:rPr>
          <w:sz w:val="22"/>
          <w:szCs w:val="22"/>
        </w:rPr>
        <w:t xml:space="preserve"> with “COC MI-516 Proposal” in the subject line. </w:t>
      </w:r>
    </w:p>
    <w:p w14:paraId="7DA5CE36" w14:textId="77777777" w:rsidR="005766A0" w:rsidRDefault="005766A0" w:rsidP="005766A0">
      <w:pPr>
        <w:pStyle w:val="Default"/>
        <w:rPr>
          <w:sz w:val="22"/>
          <w:szCs w:val="22"/>
        </w:rPr>
      </w:pPr>
    </w:p>
    <w:p w14:paraId="5CE4EB92" w14:textId="77777777" w:rsidR="005766A0" w:rsidRDefault="005766A0" w:rsidP="005766A0">
      <w:pPr>
        <w:pStyle w:val="Default"/>
        <w:rPr>
          <w:sz w:val="22"/>
          <w:szCs w:val="22"/>
        </w:rPr>
      </w:pPr>
      <w:r>
        <w:rPr>
          <w:sz w:val="22"/>
          <w:szCs w:val="22"/>
        </w:rPr>
        <w:t xml:space="preserve">Responses to all questions will be posted to CoC’s website: </w:t>
      </w:r>
      <w:hyperlink r:id="rId10" w:history="1">
        <w:r w:rsidR="00050871">
          <w:rPr>
            <w:rFonts w:ascii="Arial" w:hAnsi="Arial" w:cs="Arial"/>
            <w:color w:val="0000FF"/>
            <w:sz w:val="27"/>
            <w:szCs w:val="27"/>
            <w:lang w:val="en"/>
          </w:rPr>
          <w:t>www.muskegoncoc.org</w:t>
        </w:r>
      </w:hyperlink>
    </w:p>
    <w:p w14:paraId="552E26EA" w14:textId="77777777" w:rsidR="00050871" w:rsidRDefault="00050871" w:rsidP="005766A0">
      <w:pPr>
        <w:pStyle w:val="Default"/>
        <w:rPr>
          <w:sz w:val="22"/>
          <w:szCs w:val="22"/>
        </w:rPr>
      </w:pPr>
    </w:p>
    <w:p w14:paraId="6697C7E8" w14:textId="77777777" w:rsidR="005766A0" w:rsidRDefault="005766A0" w:rsidP="005766A0">
      <w:pPr>
        <w:pStyle w:val="Default"/>
        <w:rPr>
          <w:b/>
          <w:bCs/>
          <w:sz w:val="22"/>
          <w:szCs w:val="22"/>
        </w:rPr>
      </w:pPr>
      <w:r>
        <w:rPr>
          <w:b/>
          <w:bCs/>
          <w:sz w:val="22"/>
          <w:szCs w:val="22"/>
        </w:rPr>
        <w:t xml:space="preserve">INFORMATION REQUIRED WITH PROPOSAL </w:t>
      </w:r>
    </w:p>
    <w:p w14:paraId="67DCF482" w14:textId="77777777" w:rsidR="00050871" w:rsidRDefault="00050871" w:rsidP="005766A0">
      <w:pPr>
        <w:pStyle w:val="Default"/>
        <w:rPr>
          <w:sz w:val="22"/>
          <w:szCs w:val="22"/>
        </w:rPr>
      </w:pPr>
    </w:p>
    <w:p w14:paraId="229D0847" w14:textId="77777777" w:rsidR="005766A0" w:rsidRDefault="005766A0" w:rsidP="005766A0">
      <w:pPr>
        <w:pStyle w:val="Default"/>
        <w:rPr>
          <w:sz w:val="22"/>
          <w:szCs w:val="22"/>
        </w:rPr>
      </w:pPr>
      <w:r>
        <w:rPr>
          <w:sz w:val="22"/>
          <w:szCs w:val="22"/>
        </w:rPr>
        <w:t xml:space="preserve">Bidder’s response must include the following information in the same order and format sequence: </w:t>
      </w:r>
    </w:p>
    <w:p w14:paraId="7D535897" w14:textId="77777777" w:rsidR="00050871" w:rsidRDefault="00050871" w:rsidP="005766A0">
      <w:pPr>
        <w:pStyle w:val="Default"/>
        <w:rPr>
          <w:sz w:val="22"/>
          <w:szCs w:val="22"/>
        </w:rPr>
      </w:pPr>
    </w:p>
    <w:p w14:paraId="017AA008" w14:textId="77777777" w:rsidR="005766A0" w:rsidRDefault="00050871" w:rsidP="005766A0">
      <w:pPr>
        <w:pStyle w:val="Default"/>
        <w:rPr>
          <w:sz w:val="22"/>
          <w:szCs w:val="22"/>
        </w:rPr>
      </w:pPr>
      <w:r>
        <w:rPr>
          <w:sz w:val="22"/>
          <w:szCs w:val="22"/>
        </w:rPr>
        <w:t>1.</w:t>
      </w:r>
      <w:r>
        <w:rPr>
          <w:sz w:val="22"/>
          <w:szCs w:val="22"/>
        </w:rPr>
        <w:tab/>
      </w:r>
      <w:r w:rsidR="005766A0">
        <w:rPr>
          <w:sz w:val="22"/>
          <w:szCs w:val="22"/>
        </w:rPr>
        <w:t xml:space="preserve"> Cover Sheet </w:t>
      </w:r>
    </w:p>
    <w:p w14:paraId="5859FA18" w14:textId="77777777" w:rsidR="005766A0" w:rsidRDefault="00C644C6" w:rsidP="005766A0">
      <w:pPr>
        <w:pStyle w:val="Default"/>
        <w:rPr>
          <w:sz w:val="22"/>
          <w:szCs w:val="22"/>
        </w:rPr>
      </w:pPr>
      <w:r>
        <w:rPr>
          <w:sz w:val="22"/>
          <w:szCs w:val="22"/>
        </w:rPr>
        <w:t>2.</w:t>
      </w:r>
      <w:r>
        <w:rPr>
          <w:sz w:val="22"/>
          <w:szCs w:val="22"/>
        </w:rPr>
        <w:tab/>
      </w:r>
      <w:r w:rsidR="005766A0">
        <w:rPr>
          <w:sz w:val="22"/>
          <w:szCs w:val="22"/>
        </w:rPr>
        <w:t xml:space="preserve"> References </w:t>
      </w:r>
    </w:p>
    <w:p w14:paraId="0EDC447D" w14:textId="77777777" w:rsidR="005766A0" w:rsidRDefault="00C644C6" w:rsidP="005766A0">
      <w:pPr>
        <w:pStyle w:val="Default"/>
        <w:rPr>
          <w:sz w:val="22"/>
          <w:szCs w:val="22"/>
        </w:rPr>
      </w:pPr>
      <w:r>
        <w:rPr>
          <w:sz w:val="22"/>
          <w:szCs w:val="22"/>
        </w:rPr>
        <w:t>3.</w:t>
      </w:r>
      <w:r>
        <w:rPr>
          <w:sz w:val="22"/>
          <w:szCs w:val="22"/>
        </w:rPr>
        <w:tab/>
      </w:r>
      <w:r w:rsidR="005766A0">
        <w:rPr>
          <w:sz w:val="22"/>
          <w:szCs w:val="22"/>
        </w:rPr>
        <w:t xml:space="preserve"> Cost Sheet (estimated costs with estimated completion time) </w:t>
      </w:r>
    </w:p>
    <w:p w14:paraId="333C1F37" w14:textId="77777777" w:rsidR="005766A0" w:rsidRDefault="00C644C6" w:rsidP="005766A0">
      <w:pPr>
        <w:pStyle w:val="Default"/>
        <w:rPr>
          <w:sz w:val="22"/>
          <w:szCs w:val="22"/>
        </w:rPr>
      </w:pPr>
      <w:r>
        <w:rPr>
          <w:sz w:val="22"/>
          <w:szCs w:val="22"/>
        </w:rPr>
        <w:t>4.</w:t>
      </w:r>
      <w:r>
        <w:rPr>
          <w:sz w:val="22"/>
          <w:szCs w:val="22"/>
        </w:rPr>
        <w:tab/>
      </w:r>
      <w:r w:rsidR="00424DCE">
        <w:rPr>
          <w:sz w:val="22"/>
          <w:szCs w:val="22"/>
        </w:rPr>
        <w:t xml:space="preserve"> </w:t>
      </w:r>
      <w:r w:rsidR="005766A0">
        <w:rPr>
          <w:sz w:val="22"/>
          <w:szCs w:val="22"/>
        </w:rPr>
        <w:t>Vendor Disclosure Form</w:t>
      </w:r>
      <w:r w:rsidR="00424DCE">
        <w:rPr>
          <w:sz w:val="22"/>
          <w:szCs w:val="22"/>
        </w:rPr>
        <w:t xml:space="preserve"> – HUD form 2880</w:t>
      </w:r>
      <w:r w:rsidR="005766A0">
        <w:rPr>
          <w:sz w:val="22"/>
          <w:szCs w:val="22"/>
        </w:rPr>
        <w:t xml:space="preserve"> </w:t>
      </w:r>
    </w:p>
    <w:p w14:paraId="2486567A" w14:textId="77777777" w:rsidR="00C644C6" w:rsidRDefault="00C644C6" w:rsidP="005766A0">
      <w:pPr>
        <w:pStyle w:val="Default"/>
        <w:rPr>
          <w:rFonts w:ascii="Courier New" w:hAnsi="Courier New" w:cs="Courier New"/>
          <w:sz w:val="22"/>
          <w:szCs w:val="22"/>
        </w:rPr>
      </w:pPr>
      <w:r>
        <w:rPr>
          <w:sz w:val="22"/>
          <w:szCs w:val="22"/>
        </w:rPr>
        <w:t>5.</w:t>
      </w:r>
      <w:r>
        <w:rPr>
          <w:sz w:val="22"/>
          <w:szCs w:val="22"/>
        </w:rPr>
        <w:tab/>
      </w:r>
      <w:r w:rsidR="005766A0">
        <w:rPr>
          <w:sz w:val="22"/>
          <w:szCs w:val="22"/>
        </w:rPr>
        <w:t xml:space="preserve"> Description of Qualifications and Prior Experience. Including: </w:t>
      </w:r>
      <w:r w:rsidR="005766A0">
        <w:rPr>
          <w:rFonts w:ascii="Courier New" w:hAnsi="Courier New" w:cs="Courier New"/>
          <w:sz w:val="22"/>
          <w:szCs w:val="22"/>
        </w:rPr>
        <w:t xml:space="preserve"> </w:t>
      </w:r>
    </w:p>
    <w:p w14:paraId="50B04376" w14:textId="77777777" w:rsidR="00C644C6" w:rsidRDefault="00C644C6" w:rsidP="005766A0">
      <w:pPr>
        <w:pStyle w:val="Default"/>
        <w:rPr>
          <w:rFonts w:ascii="Courier New" w:hAnsi="Courier New" w:cs="Courier New"/>
          <w:sz w:val="22"/>
          <w:szCs w:val="22"/>
        </w:rPr>
      </w:pPr>
    </w:p>
    <w:p w14:paraId="1518E81A" w14:textId="77777777" w:rsidR="005766A0" w:rsidRDefault="005766A0" w:rsidP="00C644C6">
      <w:pPr>
        <w:pStyle w:val="Default"/>
        <w:numPr>
          <w:ilvl w:val="0"/>
          <w:numId w:val="3"/>
        </w:numPr>
        <w:rPr>
          <w:sz w:val="22"/>
          <w:szCs w:val="22"/>
        </w:rPr>
      </w:pPr>
      <w:r>
        <w:rPr>
          <w:sz w:val="22"/>
          <w:szCs w:val="22"/>
        </w:rPr>
        <w:t xml:space="preserve">Name of individuals (including principal and any employees/subcontractors) who will be assigned to the project describing each person’s qualifications and involvement in the project. Attach a resume for each individual. </w:t>
      </w:r>
    </w:p>
    <w:p w14:paraId="778CE5F0" w14:textId="77777777" w:rsidR="005766A0" w:rsidRDefault="005766A0" w:rsidP="00C644C6">
      <w:pPr>
        <w:pStyle w:val="Default"/>
        <w:numPr>
          <w:ilvl w:val="0"/>
          <w:numId w:val="3"/>
        </w:numPr>
        <w:rPr>
          <w:sz w:val="22"/>
          <w:szCs w:val="22"/>
        </w:rPr>
      </w:pPr>
      <w:r>
        <w:rPr>
          <w:sz w:val="22"/>
          <w:szCs w:val="22"/>
        </w:rPr>
        <w:t xml:space="preserve">Brief description of individual’s/firm’s direct experience with the Continuum of Care model. </w:t>
      </w:r>
    </w:p>
    <w:p w14:paraId="735E26BD" w14:textId="77777777" w:rsidR="00C644C6" w:rsidRDefault="005766A0" w:rsidP="00C644C6">
      <w:pPr>
        <w:pStyle w:val="Default"/>
        <w:numPr>
          <w:ilvl w:val="0"/>
          <w:numId w:val="3"/>
        </w:numPr>
        <w:rPr>
          <w:sz w:val="22"/>
          <w:szCs w:val="22"/>
        </w:rPr>
      </w:pPr>
      <w:r>
        <w:rPr>
          <w:sz w:val="22"/>
          <w:szCs w:val="22"/>
        </w:rPr>
        <w:t>Brief description of the individual’s/firm’s knowledge of t</w:t>
      </w:r>
      <w:r w:rsidR="00C644C6">
        <w:rPr>
          <w:sz w:val="22"/>
          <w:szCs w:val="22"/>
        </w:rPr>
        <w:t>he Muskegon County Homeless Continuum of Care Network.</w:t>
      </w:r>
    </w:p>
    <w:p w14:paraId="7E0118EB" w14:textId="77777777" w:rsidR="005766A0" w:rsidRDefault="005766A0" w:rsidP="00C644C6">
      <w:pPr>
        <w:pStyle w:val="Default"/>
        <w:numPr>
          <w:ilvl w:val="0"/>
          <w:numId w:val="3"/>
        </w:numPr>
        <w:rPr>
          <w:sz w:val="22"/>
          <w:szCs w:val="22"/>
        </w:rPr>
      </w:pPr>
      <w:r>
        <w:rPr>
          <w:sz w:val="22"/>
          <w:szCs w:val="22"/>
        </w:rPr>
        <w:t>Brief description of the individual’s exper</w:t>
      </w:r>
      <w:r w:rsidR="00C644C6">
        <w:rPr>
          <w:sz w:val="22"/>
          <w:szCs w:val="22"/>
        </w:rPr>
        <w:t>ience working with the Muskegon</w:t>
      </w:r>
      <w:r>
        <w:rPr>
          <w:sz w:val="22"/>
          <w:szCs w:val="22"/>
        </w:rPr>
        <w:t xml:space="preserve"> Co</w:t>
      </w:r>
      <w:r w:rsidR="00C644C6">
        <w:rPr>
          <w:sz w:val="22"/>
          <w:szCs w:val="22"/>
        </w:rPr>
        <w:t>unty Homeless Services Continuum of Care Network</w:t>
      </w:r>
      <w:r>
        <w:rPr>
          <w:sz w:val="22"/>
          <w:szCs w:val="22"/>
        </w:rPr>
        <w:t xml:space="preserve"> and other Continuum of Care bodies. </w:t>
      </w:r>
    </w:p>
    <w:p w14:paraId="0B25DDBE" w14:textId="77777777" w:rsidR="005766A0" w:rsidRDefault="00C644C6" w:rsidP="005766A0">
      <w:pPr>
        <w:pStyle w:val="Default"/>
        <w:rPr>
          <w:sz w:val="22"/>
          <w:szCs w:val="22"/>
        </w:rPr>
      </w:pPr>
      <w:r>
        <w:rPr>
          <w:sz w:val="22"/>
          <w:szCs w:val="22"/>
        </w:rPr>
        <w:t>5.</w:t>
      </w:r>
      <w:r>
        <w:rPr>
          <w:sz w:val="22"/>
          <w:szCs w:val="22"/>
        </w:rPr>
        <w:tab/>
      </w:r>
      <w:r w:rsidR="005766A0">
        <w:rPr>
          <w:sz w:val="22"/>
          <w:szCs w:val="22"/>
        </w:rPr>
        <w:t xml:space="preserve">Description of services </w:t>
      </w:r>
    </w:p>
    <w:p w14:paraId="46B88AEE" w14:textId="77777777" w:rsidR="005766A0" w:rsidRDefault="00C644C6" w:rsidP="005766A0">
      <w:pPr>
        <w:pStyle w:val="Default"/>
        <w:rPr>
          <w:sz w:val="22"/>
          <w:szCs w:val="22"/>
        </w:rPr>
      </w:pPr>
      <w:r>
        <w:rPr>
          <w:sz w:val="22"/>
          <w:szCs w:val="22"/>
        </w:rPr>
        <w:t>6.</w:t>
      </w:r>
      <w:r>
        <w:rPr>
          <w:sz w:val="22"/>
          <w:szCs w:val="22"/>
        </w:rPr>
        <w:tab/>
      </w:r>
      <w:r w:rsidR="005766A0">
        <w:rPr>
          <w:sz w:val="22"/>
          <w:szCs w:val="22"/>
        </w:rPr>
        <w:t xml:space="preserve">Description of proposed services and methodology per Scope of Work </w:t>
      </w:r>
    </w:p>
    <w:p w14:paraId="30B69C30" w14:textId="77777777" w:rsidR="005766A0" w:rsidRDefault="00C644C6" w:rsidP="005766A0">
      <w:pPr>
        <w:pStyle w:val="Default"/>
        <w:rPr>
          <w:sz w:val="22"/>
          <w:szCs w:val="22"/>
        </w:rPr>
      </w:pPr>
      <w:r>
        <w:rPr>
          <w:sz w:val="22"/>
          <w:szCs w:val="22"/>
        </w:rPr>
        <w:t>7.</w:t>
      </w:r>
      <w:r>
        <w:rPr>
          <w:sz w:val="22"/>
          <w:szCs w:val="22"/>
        </w:rPr>
        <w:tab/>
      </w:r>
      <w:r w:rsidR="005766A0">
        <w:rPr>
          <w:sz w:val="22"/>
          <w:szCs w:val="22"/>
        </w:rPr>
        <w:t xml:space="preserve">A work sample(s) or a web-link of a related work </w:t>
      </w:r>
    </w:p>
    <w:p w14:paraId="68929B1A" w14:textId="77777777" w:rsidR="005766A0" w:rsidRDefault="005766A0" w:rsidP="005766A0">
      <w:pPr>
        <w:pStyle w:val="Default"/>
        <w:rPr>
          <w:sz w:val="22"/>
          <w:szCs w:val="22"/>
        </w:rPr>
      </w:pPr>
    </w:p>
    <w:p w14:paraId="5B552117" w14:textId="77777777" w:rsidR="005766A0" w:rsidRDefault="005766A0" w:rsidP="005766A0">
      <w:pPr>
        <w:pStyle w:val="Default"/>
        <w:rPr>
          <w:b/>
          <w:bCs/>
          <w:sz w:val="22"/>
          <w:szCs w:val="22"/>
        </w:rPr>
      </w:pPr>
      <w:r>
        <w:rPr>
          <w:b/>
          <w:bCs/>
          <w:sz w:val="22"/>
          <w:szCs w:val="22"/>
        </w:rPr>
        <w:t xml:space="preserve">QUALIFICATIONS AND EXPERIENCE </w:t>
      </w:r>
    </w:p>
    <w:p w14:paraId="6BE357BA" w14:textId="77777777" w:rsidR="00C644C6" w:rsidRDefault="00C644C6" w:rsidP="005766A0">
      <w:pPr>
        <w:pStyle w:val="Default"/>
        <w:rPr>
          <w:sz w:val="22"/>
          <w:szCs w:val="22"/>
        </w:rPr>
      </w:pPr>
    </w:p>
    <w:p w14:paraId="0BA97BC0" w14:textId="77777777" w:rsidR="005766A0" w:rsidRDefault="005766A0" w:rsidP="005766A0">
      <w:pPr>
        <w:pStyle w:val="Default"/>
        <w:rPr>
          <w:sz w:val="22"/>
          <w:szCs w:val="22"/>
        </w:rPr>
      </w:pPr>
      <w:r>
        <w:rPr>
          <w:sz w:val="22"/>
          <w:szCs w:val="22"/>
        </w:rPr>
        <w:t xml:space="preserve">The qualified consultant must satisfy the following requirements: </w:t>
      </w:r>
    </w:p>
    <w:p w14:paraId="7FFD2DEB" w14:textId="77777777" w:rsidR="00C644C6" w:rsidRDefault="00C644C6" w:rsidP="005766A0">
      <w:pPr>
        <w:pStyle w:val="Default"/>
        <w:rPr>
          <w:sz w:val="22"/>
          <w:szCs w:val="22"/>
        </w:rPr>
      </w:pPr>
    </w:p>
    <w:p w14:paraId="2ED780EA" w14:textId="77777777" w:rsidR="005766A0" w:rsidRDefault="005766A0" w:rsidP="005766A0">
      <w:pPr>
        <w:pStyle w:val="Default"/>
        <w:rPr>
          <w:sz w:val="22"/>
          <w:szCs w:val="22"/>
        </w:rPr>
      </w:pPr>
      <w:r>
        <w:rPr>
          <w:sz w:val="22"/>
          <w:szCs w:val="22"/>
        </w:rPr>
        <w:t xml:space="preserve">• Experience in providing a high quality consultation services </w:t>
      </w:r>
    </w:p>
    <w:p w14:paraId="1C796441" w14:textId="77777777" w:rsidR="00C644C6" w:rsidRDefault="005766A0" w:rsidP="005766A0">
      <w:pPr>
        <w:pStyle w:val="Default"/>
        <w:rPr>
          <w:sz w:val="22"/>
          <w:szCs w:val="22"/>
        </w:rPr>
      </w:pPr>
      <w:r>
        <w:rPr>
          <w:sz w:val="22"/>
          <w:szCs w:val="22"/>
        </w:rPr>
        <w:t>• Familiarity with the HUD Continuum of Care model of organization and service</w:t>
      </w:r>
    </w:p>
    <w:p w14:paraId="7807E3E2" w14:textId="77777777" w:rsidR="005766A0" w:rsidRDefault="00C644C6" w:rsidP="005766A0">
      <w:pPr>
        <w:pStyle w:val="Default"/>
        <w:rPr>
          <w:sz w:val="22"/>
          <w:szCs w:val="22"/>
        </w:rPr>
      </w:pPr>
      <w:r>
        <w:rPr>
          <w:sz w:val="22"/>
          <w:szCs w:val="22"/>
        </w:rPr>
        <w:t xml:space="preserve">  </w:t>
      </w:r>
      <w:r w:rsidR="005766A0">
        <w:rPr>
          <w:sz w:val="22"/>
          <w:szCs w:val="22"/>
        </w:rPr>
        <w:t xml:space="preserve"> delivery </w:t>
      </w:r>
    </w:p>
    <w:p w14:paraId="61BE3FDF" w14:textId="77777777" w:rsidR="005766A0" w:rsidRDefault="005766A0" w:rsidP="005766A0">
      <w:pPr>
        <w:pStyle w:val="Default"/>
        <w:rPr>
          <w:sz w:val="22"/>
          <w:szCs w:val="22"/>
        </w:rPr>
      </w:pPr>
      <w:r>
        <w:rPr>
          <w:sz w:val="22"/>
          <w:szCs w:val="22"/>
        </w:rPr>
        <w:t xml:space="preserve">• Expertise in facilitation </w:t>
      </w:r>
    </w:p>
    <w:p w14:paraId="5AA54812" w14:textId="77777777" w:rsidR="005766A0" w:rsidRDefault="005766A0" w:rsidP="005766A0">
      <w:pPr>
        <w:pStyle w:val="Default"/>
        <w:rPr>
          <w:sz w:val="22"/>
          <w:szCs w:val="22"/>
        </w:rPr>
      </w:pPr>
    </w:p>
    <w:p w14:paraId="11CAB043" w14:textId="77777777" w:rsidR="005766A0" w:rsidRDefault="005766A0" w:rsidP="005766A0">
      <w:pPr>
        <w:pStyle w:val="Default"/>
        <w:rPr>
          <w:b/>
          <w:bCs/>
          <w:sz w:val="22"/>
          <w:szCs w:val="22"/>
        </w:rPr>
      </w:pPr>
      <w:r>
        <w:rPr>
          <w:b/>
          <w:bCs/>
          <w:sz w:val="22"/>
          <w:szCs w:val="22"/>
        </w:rPr>
        <w:t xml:space="preserve">PROPOSAL SELECTION AND EVALUATION CRITERIA </w:t>
      </w:r>
    </w:p>
    <w:p w14:paraId="27D8A606" w14:textId="77777777" w:rsidR="00C644C6" w:rsidRDefault="00C644C6" w:rsidP="005766A0">
      <w:pPr>
        <w:pStyle w:val="Default"/>
        <w:rPr>
          <w:sz w:val="22"/>
          <w:szCs w:val="22"/>
        </w:rPr>
      </w:pPr>
    </w:p>
    <w:p w14:paraId="3D660A0C" w14:textId="77777777" w:rsidR="005766A0" w:rsidRDefault="005766A0" w:rsidP="00424DCE">
      <w:pPr>
        <w:pStyle w:val="Default"/>
        <w:rPr>
          <w:rFonts w:ascii="Calibri" w:hAnsi="Calibri" w:cs="Calibri"/>
          <w:sz w:val="22"/>
          <w:szCs w:val="22"/>
        </w:rPr>
      </w:pPr>
      <w:r>
        <w:rPr>
          <w:sz w:val="22"/>
          <w:szCs w:val="22"/>
        </w:rPr>
        <w:lastRenderedPageBreak/>
        <w:t>All proposals will be evaluated based on the qualifications, submission requirements and general scope of w</w:t>
      </w:r>
      <w:r w:rsidR="00C644C6">
        <w:rPr>
          <w:sz w:val="22"/>
          <w:szCs w:val="22"/>
        </w:rPr>
        <w:t>ork described above. The CoC will</w:t>
      </w:r>
      <w:r>
        <w:rPr>
          <w:sz w:val="22"/>
          <w:szCs w:val="22"/>
        </w:rPr>
        <w:t xml:space="preserve"> utilize a panel of local representatives to review proposals. Interviews may be requested with potential consultants prior to selection</w:t>
      </w:r>
      <w:r w:rsidR="00C644C6">
        <w:rPr>
          <w:sz w:val="22"/>
          <w:szCs w:val="22"/>
        </w:rPr>
        <w:t>.</w:t>
      </w:r>
      <w:r>
        <w:rPr>
          <w:rFonts w:ascii="Calibri" w:hAnsi="Calibri" w:cs="Calibri"/>
          <w:sz w:val="22"/>
          <w:szCs w:val="22"/>
        </w:rPr>
        <w:t xml:space="preserve"> </w:t>
      </w:r>
    </w:p>
    <w:p w14:paraId="0E9C4E59" w14:textId="77777777" w:rsidR="005766A0" w:rsidRDefault="005766A0" w:rsidP="004F29B2">
      <w:pPr>
        <w:pStyle w:val="Default"/>
        <w:rPr>
          <w:b/>
        </w:rPr>
      </w:pPr>
    </w:p>
    <w:p w14:paraId="1D765399" w14:textId="77777777" w:rsidR="009C08AF" w:rsidRPr="009C08AF" w:rsidRDefault="004A129A" w:rsidP="009C08AF">
      <w:pPr>
        <w:rPr>
          <w:sz w:val="44"/>
          <w:szCs w:val="44"/>
        </w:rPr>
      </w:pPr>
      <w:r w:rsidRPr="009C08AF">
        <w:rPr>
          <w:b/>
          <w:sz w:val="44"/>
          <w:szCs w:val="44"/>
        </w:rPr>
        <w:t>Bids are not to exceed $</w:t>
      </w:r>
      <w:r w:rsidR="009C08AF" w:rsidRPr="009C08AF">
        <w:rPr>
          <w:sz w:val="44"/>
          <w:szCs w:val="44"/>
        </w:rPr>
        <w:t>18</w:t>
      </w:r>
      <w:r w:rsidR="009C08AF">
        <w:rPr>
          <w:sz w:val="44"/>
          <w:szCs w:val="44"/>
        </w:rPr>
        <w:t>,</w:t>
      </w:r>
      <w:r w:rsidR="009C08AF" w:rsidRPr="009C08AF">
        <w:rPr>
          <w:sz w:val="44"/>
          <w:szCs w:val="44"/>
        </w:rPr>
        <w:t>791</w:t>
      </w:r>
    </w:p>
    <w:p w14:paraId="5F71CEF3" w14:textId="77777777" w:rsidR="00D93CD6" w:rsidRDefault="00D93CD6" w:rsidP="004F29B2">
      <w:pPr>
        <w:pStyle w:val="Default"/>
        <w:rPr>
          <w:b/>
        </w:rPr>
      </w:pPr>
    </w:p>
    <w:p w14:paraId="2C1D2D3A" w14:textId="77777777" w:rsidR="003F70D5" w:rsidRDefault="003F70D5" w:rsidP="004F29B2">
      <w:pPr>
        <w:pStyle w:val="Default"/>
        <w:rPr>
          <w:b/>
        </w:rPr>
      </w:pPr>
      <w:r>
        <w:rPr>
          <w:b/>
        </w:rPr>
        <w:t>Contract</w:t>
      </w:r>
    </w:p>
    <w:p w14:paraId="765CC197" w14:textId="77777777" w:rsidR="003F70D5" w:rsidRDefault="003F70D5" w:rsidP="003F70D5">
      <w:pPr>
        <w:pStyle w:val="Default"/>
        <w:rPr>
          <w:b/>
        </w:rPr>
      </w:pPr>
      <w:r>
        <w:rPr>
          <w:b/>
        </w:rPr>
        <w:t xml:space="preserve"> </w:t>
      </w:r>
    </w:p>
    <w:p w14:paraId="5F7BAE8C" w14:textId="77777777" w:rsidR="008B4B7B" w:rsidRDefault="008B4B7B" w:rsidP="003F70D5">
      <w:pPr>
        <w:pStyle w:val="Default"/>
        <w:rPr>
          <w:sz w:val="22"/>
          <w:szCs w:val="22"/>
        </w:rPr>
      </w:pPr>
      <w:r>
        <w:rPr>
          <w:sz w:val="22"/>
          <w:szCs w:val="22"/>
        </w:rPr>
        <w:t xml:space="preserve">A contract will be awarded to the responsible bidder whose proposal represents the combination of merit and cost most advantageous to the CoC. Bidders are advised that the CoC may make awards to a bidder(s) other than the lowest cost bidder. The CoC reserves the right to determine which proposal demonstrates the requisite competence and offers the greatest value. </w:t>
      </w:r>
    </w:p>
    <w:p w14:paraId="26E411E5" w14:textId="77777777" w:rsidR="008B4B7B" w:rsidRDefault="008B4B7B" w:rsidP="008B4B7B">
      <w:pPr>
        <w:pStyle w:val="Default"/>
        <w:rPr>
          <w:sz w:val="22"/>
          <w:szCs w:val="22"/>
        </w:rPr>
      </w:pPr>
      <w:r>
        <w:rPr>
          <w:sz w:val="22"/>
          <w:szCs w:val="22"/>
        </w:rPr>
        <w:t xml:space="preserve">The following criteria will be considered to evaluate each Vendor’s proposal: </w:t>
      </w:r>
    </w:p>
    <w:p w14:paraId="168F3A49"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Organizational ability </w:t>
      </w:r>
    </w:p>
    <w:p w14:paraId="0FBBCFEC"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Organizational experience with respect to the proposed services </w:t>
      </w:r>
    </w:p>
    <w:p w14:paraId="33245C90"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Adequacy of the proposed methodology to provide services </w:t>
      </w:r>
    </w:p>
    <w:p w14:paraId="14FFD343"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Completeness of RFP response per instructions </w:t>
      </w:r>
    </w:p>
    <w:p w14:paraId="355867BD"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Past performance </w:t>
      </w:r>
    </w:p>
    <w:p w14:paraId="1B90928E"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Ability and commitment to meeting timeline </w:t>
      </w:r>
    </w:p>
    <w:p w14:paraId="145323B6"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Reasonableness of projected costs in the allocated time </w:t>
      </w:r>
    </w:p>
    <w:p w14:paraId="548DB397"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Minority and/or women-owned business status of Vendor </w:t>
      </w:r>
    </w:p>
    <w:p w14:paraId="5B2F83B7"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Merit, risk, and value to the CoC </w:t>
      </w:r>
    </w:p>
    <w:p w14:paraId="48DCF7D8" w14:textId="77777777" w:rsidR="008B4B7B" w:rsidRDefault="008B4B7B" w:rsidP="008B4B7B">
      <w:pPr>
        <w:pStyle w:val="Default"/>
        <w:rPr>
          <w:sz w:val="22"/>
          <w:szCs w:val="22"/>
        </w:rPr>
      </w:pPr>
    </w:p>
    <w:p w14:paraId="601CF6AE" w14:textId="77777777" w:rsidR="008B4B7B" w:rsidRDefault="008B4B7B" w:rsidP="008B4B7B">
      <w:pPr>
        <w:pStyle w:val="Default"/>
        <w:rPr>
          <w:b/>
          <w:bCs/>
          <w:sz w:val="22"/>
          <w:szCs w:val="22"/>
        </w:rPr>
      </w:pPr>
      <w:r>
        <w:rPr>
          <w:b/>
          <w:bCs/>
          <w:sz w:val="22"/>
          <w:szCs w:val="22"/>
        </w:rPr>
        <w:t xml:space="preserve">MODIFICATIONS </w:t>
      </w:r>
    </w:p>
    <w:p w14:paraId="5230498D" w14:textId="77777777" w:rsidR="008B4B7B" w:rsidRDefault="008B4B7B" w:rsidP="008B4B7B">
      <w:pPr>
        <w:pStyle w:val="Default"/>
        <w:rPr>
          <w:sz w:val="22"/>
          <w:szCs w:val="22"/>
        </w:rPr>
      </w:pPr>
    </w:p>
    <w:p w14:paraId="218285FC" w14:textId="77777777" w:rsidR="008B4B7B" w:rsidRDefault="008B4B7B" w:rsidP="008B4B7B">
      <w:pPr>
        <w:pStyle w:val="Default"/>
        <w:rPr>
          <w:sz w:val="22"/>
          <w:szCs w:val="22"/>
        </w:rPr>
      </w:pPr>
      <w:r>
        <w:rPr>
          <w:sz w:val="22"/>
          <w:szCs w:val="22"/>
        </w:rPr>
        <w:t xml:space="preserve">Should any such changes be made to this RFP, an addendum will be issued on the CoC website: </w:t>
      </w:r>
      <w:hyperlink r:id="rId11" w:history="1">
        <w:r>
          <w:rPr>
            <w:rFonts w:ascii="Arial" w:hAnsi="Arial" w:cs="Arial"/>
            <w:color w:val="0000FF"/>
            <w:sz w:val="27"/>
            <w:szCs w:val="27"/>
            <w:lang w:val="en"/>
          </w:rPr>
          <w:t>www.muskegoncoc.org</w:t>
        </w:r>
      </w:hyperlink>
      <w:r>
        <w:rPr>
          <w:rFonts w:ascii="Arial" w:hAnsi="Arial" w:cs="Arial"/>
          <w:color w:val="222222"/>
          <w:sz w:val="27"/>
          <w:szCs w:val="27"/>
          <w:lang w:val="en"/>
        </w:rPr>
        <w:t xml:space="preserve">.  </w:t>
      </w:r>
      <w:r>
        <w:rPr>
          <w:sz w:val="22"/>
          <w:szCs w:val="22"/>
        </w:rPr>
        <w:t xml:space="preserve">It is the responsibility of each Vendor to check the website and verify that he/she has received all Addenda prior to submitting a proposal. </w:t>
      </w:r>
    </w:p>
    <w:p w14:paraId="275ACD45" w14:textId="77777777" w:rsidR="008B4B7B" w:rsidRDefault="008B4B7B" w:rsidP="008B4B7B">
      <w:pPr>
        <w:pStyle w:val="Default"/>
        <w:rPr>
          <w:sz w:val="22"/>
          <w:szCs w:val="22"/>
        </w:rPr>
      </w:pPr>
      <w:r>
        <w:rPr>
          <w:sz w:val="22"/>
          <w:szCs w:val="22"/>
        </w:rPr>
        <w:t xml:space="preserve">All addenda issued prior to date of receipt of Proposals shall become a part of these specifications, and all proposals are to include the work therein described. </w:t>
      </w:r>
    </w:p>
    <w:p w14:paraId="618196CC" w14:textId="77777777" w:rsidR="008B4B7B" w:rsidRDefault="008B4B7B" w:rsidP="008B4B7B">
      <w:pPr>
        <w:pStyle w:val="Default"/>
        <w:rPr>
          <w:sz w:val="22"/>
          <w:szCs w:val="22"/>
        </w:rPr>
      </w:pPr>
    </w:p>
    <w:p w14:paraId="4382FBEE" w14:textId="77777777" w:rsidR="008B4B7B" w:rsidRDefault="008B4B7B" w:rsidP="008B4B7B">
      <w:pPr>
        <w:pStyle w:val="Default"/>
        <w:rPr>
          <w:b/>
          <w:bCs/>
          <w:sz w:val="22"/>
          <w:szCs w:val="22"/>
        </w:rPr>
      </w:pPr>
      <w:r>
        <w:rPr>
          <w:b/>
          <w:bCs/>
          <w:sz w:val="22"/>
          <w:szCs w:val="22"/>
        </w:rPr>
        <w:t xml:space="preserve">ERRORS, OMISSIONS, AND/OR DISCREPANCIES </w:t>
      </w:r>
    </w:p>
    <w:p w14:paraId="1307C1EA" w14:textId="77777777" w:rsidR="008B4B7B" w:rsidRDefault="008B4B7B" w:rsidP="008B4B7B">
      <w:pPr>
        <w:pStyle w:val="Default"/>
        <w:rPr>
          <w:sz w:val="22"/>
          <w:szCs w:val="22"/>
        </w:rPr>
      </w:pPr>
    </w:p>
    <w:p w14:paraId="2BA6E96D" w14:textId="77777777" w:rsidR="008B4B7B" w:rsidRDefault="008B4B7B" w:rsidP="008B4B7B">
      <w:pPr>
        <w:pStyle w:val="Default"/>
        <w:rPr>
          <w:sz w:val="22"/>
          <w:szCs w:val="22"/>
        </w:rPr>
      </w:pPr>
      <w:r>
        <w:rPr>
          <w:sz w:val="22"/>
          <w:szCs w:val="22"/>
        </w:rPr>
        <w:t xml:space="preserve">Bidder shall not be allowed to take advantage of errors, omissions, and/or discrepancies found in these specifications. </w:t>
      </w:r>
    </w:p>
    <w:p w14:paraId="3D55D603" w14:textId="77777777" w:rsidR="008B4B7B" w:rsidRDefault="008B4B7B" w:rsidP="008B4B7B">
      <w:pPr>
        <w:pStyle w:val="Default"/>
        <w:rPr>
          <w:sz w:val="22"/>
          <w:szCs w:val="22"/>
        </w:rPr>
      </w:pPr>
    </w:p>
    <w:p w14:paraId="20FFFBA5" w14:textId="77777777" w:rsidR="008B4B7B" w:rsidRDefault="008B4B7B" w:rsidP="008B4B7B">
      <w:pPr>
        <w:pStyle w:val="Default"/>
        <w:rPr>
          <w:b/>
          <w:bCs/>
          <w:sz w:val="22"/>
          <w:szCs w:val="22"/>
        </w:rPr>
      </w:pPr>
      <w:r>
        <w:rPr>
          <w:b/>
          <w:bCs/>
          <w:sz w:val="22"/>
          <w:szCs w:val="22"/>
        </w:rPr>
        <w:t xml:space="preserve">RIGHT TO REJECT AND WITHDRAWAL OF PROPOSALS </w:t>
      </w:r>
    </w:p>
    <w:p w14:paraId="1765B885" w14:textId="77777777" w:rsidR="008B4B7B" w:rsidRDefault="008B4B7B" w:rsidP="008B4B7B">
      <w:pPr>
        <w:pStyle w:val="Default"/>
        <w:rPr>
          <w:sz w:val="22"/>
          <w:szCs w:val="22"/>
        </w:rPr>
      </w:pPr>
    </w:p>
    <w:p w14:paraId="3464760C" w14:textId="77777777" w:rsidR="008B4B7B" w:rsidRDefault="008B4B7B" w:rsidP="008B4B7B">
      <w:pPr>
        <w:pStyle w:val="Default"/>
        <w:rPr>
          <w:sz w:val="22"/>
          <w:szCs w:val="22"/>
        </w:rPr>
      </w:pPr>
      <w:r>
        <w:rPr>
          <w:sz w:val="22"/>
          <w:szCs w:val="22"/>
        </w:rPr>
        <w:t xml:space="preserve">The CoC reserves the right to reject any or all Proposals in whole or in part and to waive any informality therein, or accept any proposal it may deem in the best interest of the CoC.   A proposal being withdrawn may be re-submitted up to submission time. Negligence or error on the part of the Bidder in preparing his/her proposal confers no right for withdrawal of the proposal after it has been received. </w:t>
      </w:r>
    </w:p>
    <w:p w14:paraId="0D1178E3" w14:textId="77777777" w:rsidR="008B4B7B" w:rsidRDefault="008B4B7B" w:rsidP="008B4B7B">
      <w:pPr>
        <w:pStyle w:val="Default"/>
        <w:rPr>
          <w:sz w:val="22"/>
          <w:szCs w:val="22"/>
        </w:rPr>
      </w:pPr>
    </w:p>
    <w:p w14:paraId="72575DBA" w14:textId="77777777" w:rsidR="00D93CD6" w:rsidRDefault="00D93CD6" w:rsidP="008B4B7B">
      <w:pPr>
        <w:pStyle w:val="Default"/>
        <w:rPr>
          <w:b/>
          <w:bCs/>
          <w:sz w:val="22"/>
          <w:szCs w:val="22"/>
        </w:rPr>
      </w:pPr>
    </w:p>
    <w:p w14:paraId="1CB38A6E" w14:textId="77777777" w:rsidR="008B4B7B" w:rsidRPr="00D93CD6" w:rsidRDefault="008B4B7B" w:rsidP="008B4B7B">
      <w:pPr>
        <w:pStyle w:val="Default"/>
        <w:rPr>
          <w:b/>
          <w:bCs/>
          <w:sz w:val="48"/>
          <w:szCs w:val="48"/>
        </w:rPr>
      </w:pPr>
      <w:r w:rsidRPr="00D93CD6">
        <w:rPr>
          <w:b/>
          <w:bCs/>
          <w:sz w:val="48"/>
          <w:szCs w:val="48"/>
        </w:rPr>
        <w:t xml:space="preserve">OFFER PERIOD </w:t>
      </w:r>
    </w:p>
    <w:p w14:paraId="2ED25A21" w14:textId="77777777" w:rsidR="008B4B7B" w:rsidRDefault="008B4B7B" w:rsidP="008B4B7B">
      <w:pPr>
        <w:pStyle w:val="Default"/>
        <w:rPr>
          <w:sz w:val="22"/>
          <w:szCs w:val="22"/>
        </w:rPr>
      </w:pPr>
    </w:p>
    <w:p w14:paraId="56D8785B" w14:textId="77777777" w:rsidR="008B4B7B" w:rsidRDefault="008B4B7B" w:rsidP="008B4B7B">
      <w:pPr>
        <w:pStyle w:val="Default"/>
        <w:rPr>
          <w:rFonts w:ascii="Calibri" w:hAnsi="Calibri" w:cs="Calibri"/>
          <w:sz w:val="22"/>
          <w:szCs w:val="22"/>
        </w:rPr>
      </w:pPr>
      <w:r>
        <w:rPr>
          <w:sz w:val="22"/>
          <w:szCs w:val="22"/>
        </w:rPr>
        <w:t>Proposals will remain firm for a period of 90 days upon receipt. This RFP and bidder’s response will become part of the Service Agreement. The intent of this RFP document is to include all items necessary for proper execution and completion of the work described in this document.</w:t>
      </w:r>
      <w:r>
        <w:rPr>
          <w:rFonts w:ascii="Calibri" w:hAnsi="Calibri" w:cs="Calibri"/>
          <w:sz w:val="22"/>
          <w:szCs w:val="22"/>
        </w:rPr>
        <w:t xml:space="preserve"> </w:t>
      </w:r>
    </w:p>
    <w:p w14:paraId="498E2921" w14:textId="77777777" w:rsidR="003F70D5" w:rsidRDefault="003F70D5" w:rsidP="008B4B7B">
      <w:pPr>
        <w:pStyle w:val="Default"/>
        <w:rPr>
          <w:rFonts w:ascii="Calibri" w:hAnsi="Calibri" w:cs="Calibri"/>
          <w:sz w:val="22"/>
          <w:szCs w:val="22"/>
        </w:rPr>
      </w:pPr>
    </w:p>
    <w:p w14:paraId="6DCCAA4E" w14:textId="77777777" w:rsidR="003F70D5" w:rsidRDefault="003F70D5" w:rsidP="008B4B7B">
      <w:pPr>
        <w:pStyle w:val="Default"/>
        <w:rPr>
          <w:rFonts w:ascii="Calibri" w:hAnsi="Calibri" w:cs="Calibri"/>
          <w:b/>
          <w:sz w:val="22"/>
          <w:szCs w:val="22"/>
        </w:rPr>
      </w:pPr>
    </w:p>
    <w:p w14:paraId="5FAE71F0" w14:textId="77777777" w:rsidR="003F70D5" w:rsidRDefault="003F70D5" w:rsidP="008B4B7B">
      <w:pPr>
        <w:pStyle w:val="Default"/>
        <w:rPr>
          <w:rFonts w:ascii="Calibri" w:hAnsi="Calibri" w:cs="Calibri"/>
          <w:b/>
          <w:sz w:val="22"/>
          <w:szCs w:val="22"/>
        </w:rPr>
      </w:pPr>
    </w:p>
    <w:p w14:paraId="4255EAEA" w14:textId="77777777" w:rsidR="003F70D5" w:rsidRDefault="003F70D5" w:rsidP="008B4B7B">
      <w:pPr>
        <w:pStyle w:val="Default"/>
        <w:rPr>
          <w:rFonts w:ascii="Calibri" w:hAnsi="Calibri" w:cs="Calibri"/>
          <w:b/>
          <w:sz w:val="22"/>
          <w:szCs w:val="22"/>
        </w:rPr>
      </w:pPr>
    </w:p>
    <w:p w14:paraId="7521EDF8" w14:textId="77777777" w:rsidR="003F70D5" w:rsidRDefault="003F70D5" w:rsidP="008B4B7B">
      <w:pPr>
        <w:pStyle w:val="Default"/>
        <w:rPr>
          <w:rFonts w:ascii="Calibri" w:hAnsi="Calibri" w:cs="Calibri"/>
          <w:b/>
          <w:sz w:val="22"/>
          <w:szCs w:val="22"/>
        </w:rPr>
      </w:pPr>
    </w:p>
    <w:p w14:paraId="31B33091" w14:textId="77777777" w:rsidR="003F70D5" w:rsidRDefault="003F70D5" w:rsidP="008B4B7B">
      <w:pPr>
        <w:pStyle w:val="Default"/>
        <w:rPr>
          <w:rFonts w:ascii="Calibri" w:hAnsi="Calibri" w:cs="Calibri"/>
          <w:b/>
          <w:sz w:val="22"/>
          <w:szCs w:val="22"/>
        </w:rPr>
      </w:pPr>
    </w:p>
    <w:p w14:paraId="425AECB0" w14:textId="77777777" w:rsidR="003F70D5" w:rsidRDefault="003F70D5" w:rsidP="008B4B7B">
      <w:pPr>
        <w:pStyle w:val="Default"/>
        <w:rPr>
          <w:rFonts w:ascii="Calibri" w:hAnsi="Calibri" w:cs="Calibri"/>
          <w:b/>
          <w:sz w:val="22"/>
          <w:szCs w:val="22"/>
        </w:rPr>
      </w:pPr>
    </w:p>
    <w:p w14:paraId="3536F6C0" w14:textId="77777777" w:rsidR="003F70D5" w:rsidRDefault="003F70D5" w:rsidP="008B4B7B">
      <w:pPr>
        <w:pStyle w:val="Default"/>
        <w:rPr>
          <w:rFonts w:ascii="Calibri" w:hAnsi="Calibri" w:cs="Calibri"/>
          <w:b/>
          <w:sz w:val="22"/>
          <w:szCs w:val="22"/>
        </w:rPr>
      </w:pPr>
    </w:p>
    <w:p w14:paraId="18A50349" w14:textId="77777777" w:rsidR="003F70D5" w:rsidRDefault="003F70D5" w:rsidP="008B4B7B">
      <w:pPr>
        <w:pStyle w:val="Default"/>
        <w:rPr>
          <w:rFonts w:ascii="Calibri" w:hAnsi="Calibri" w:cs="Calibri"/>
          <w:b/>
          <w:sz w:val="22"/>
          <w:szCs w:val="22"/>
        </w:rPr>
      </w:pPr>
    </w:p>
    <w:p w14:paraId="0D7BD1B4" w14:textId="77777777" w:rsidR="003F70D5" w:rsidRDefault="003F70D5" w:rsidP="008B4B7B">
      <w:pPr>
        <w:pStyle w:val="Default"/>
        <w:rPr>
          <w:rFonts w:ascii="Calibri" w:hAnsi="Calibri" w:cs="Calibri"/>
          <w:b/>
          <w:sz w:val="22"/>
          <w:szCs w:val="22"/>
        </w:rPr>
      </w:pPr>
    </w:p>
    <w:p w14:paraId="6228931F" w14:textId="77777777" w:rsidR="003F70D5" w:rsidRDefault="003F70D5" w:rsidP="008B4B7B">
      <w:pPr>
        <w:pStyle w:val="Default"/>
        <w:rPr>
          <w:rFonts w:ascii="Calibri" w:hAnsi="Calibri" w:cs="Calibri"/>
          <w:b/>
          <w:sz w:val="22"/>
          <w:szCs w:val="22"/>
        </w:rPr>
      </w:pPr>
    </w:p>
    <w:p w14:paraId="49A0F6F6" w14:textId="77777777" w:rsidR="003F70D5" w:rsidRDefault="003F70D5" w:rsidP="008B4B7B">
      <w:pPr>
        <w:pStyle w:val="Default"/>
        <w:rPr>
          <w:rFonts w:ascii="Calibri" w:hAnsi="Calibri" w:cs="Calibri"/>
          <w:b/>
          <w:sz w:val="22"/>
          <w:szCs w:val="22"/>
        </w:rPr>
      </w:pPr>
    </w:p>
    <w:p w14:paraId="3F2F0805" w14:textId="77777777" w:rsidR="003F70D5" w:rsidRDefault="003F70D5" w:rsidP="008B4B7B">
      <w:pPr>
        <w:pStyle w:val="Default"/>
        <w:rPr>
          <w:rFonts w:ascii="Calibri" w:hAnsi="Calibri" w:cs="Calibri"/>
          <w:b/>
          <w:sz w:val="22"/>
          <w:szCs w:val="22"/>
        </w:rPr>
      </w:pPr>
    </w:p>
    <w:p w14:paraId="0A537AB1" w14:textId="77777777" w:rsidR="003F70D5" w:rsidRDefault="003F70D5" w:rsidP="008B4B7B">
      <w:pPr>
        <w:pStyle w:val="Default"/>
        <w:rPr>
          <w:rFonts w:ascii="Calibri" w:hAnsi="Calibri" w:cs="Calibri"/>
          <w:b/>
          <w:sz w:val="22"/>
          <w:szCs w:val="22"/>
        </w:rPr>
      </w:pPr>
    </w:p>
    <w:p w14:paraId="3F9687BB" w14:textId="77777777" w:rsidR="003F70D5" w:rsidRDefault="003F70D5" w:rsidP="008B4B7B">
      <w:pPr>
        <w:pStyle w:val="Default"/>
        <w:rPr>
          <w:rFonts w:ascii="Calibri" w:hAnsi="Calibri" w:cs="Calibri"/>
          <w:b/>
          <w:sz w:val="22"/>
          <w:szCs w:val="22"/>
        </w:rPr>
      </w:pPr>
    </w:p>
    <w:p w14:paraId="0CE1E9F4" w14:textId="77777777" w:rsidR="003F70D5" w:rsidRDefault="003F70D5" w:rsidP="008B4B7B">
      <w:pPr>
        <w:pStyle w:val="Default"/>
        <w:rPr>
          <w:rFonts w:ascii="Calibri" w:hAnsi="Calibri" w:cs="Calibri"/>
          <w:b/>
          <w:sz w:val="22"/>
          <w:szCs w:val="22"/>
        </w:rPr>
      </w:pPr>
    </w:p>
    <w:p w14:paraId="51D8E106" w14:textId="77777777" w:rsidR="003F70D5" w:rsidRDefault="003F70D5" w:rsidP="008B4B7B">
      <w:pPr>
        <w:pStyle w:val="Default"/>
        <w:rPr>
          <w:rFonts w:ascii="Calibri" w:hAnsi="Calibri" w:cs="Calibri"/>
          <w:b/>
          <w:sz w:val="22"/>
          <w:szCs w:val="22"/>
        </w:rPr>
      </w:pPr>
    </w:p>
    <w:p w14:paraId="083D838B" w14:textId="77777777" w:rsidR="003F70D5" w:rsidRDefault="003F70D5" w:rsidP="008B4B7B">
      <w:pPr>
        <w:pStyle w:val="Default"/>
        <w:rPr>
          <w:rFonts w:ascii="Calibri" w:hAnsi="Calibri" w:cs="Calibri"/>
          <w:b/>
          <w:sz w:val="22"/>
          <w:szCs w:val="22"/>
        </w:rPr>
      </w:pPr>
    </w:p>
    <w:p w14:paraId="3AEC0F3D" w14:textId="77777777" w:rsidR="003F70D5" w:rsidRDefault="003F70D5" w:rsidP="008B4B7B">
      <w:pPr>
        <w:pStyle w:val="Default"/>
        <w:rPr>
          <w:rFonts w:ascii="Calibri" w:hAnsi="Calibri" w:cs="Calibri"/>
          <w:b/>
          <w:sz w:val="22"/>
          <w:szCs w:val="22"/>
        </w:rPr>
      </w:pPr>
    </w:p>
    <w:p w14:paraId="0D11634A" w14:textId="77777777" w:rsidR="003F70D5" w:rsidRDefault="003F70D5" w:rsidP="008B4B7B">
      <w:pPr>
        <w:pStyle w:val="Default"/>
        <w:rPr>
          <w:rFonts w:ascii="Calibri" w:hAnsi="Calibri" w:cs="Calibri"/>
          <w:b/>
          <w:sz w:val="22"/>
          <w:szCs w:val="22"/>
        </w:rPr>
      </w:pPr>
    </w:p>
    <w:p w14:paraId="6F1AD656" w14:textId="77777777" w:rsidR="003F70D5" w:rsidRDefault="003F70D5" w:rsidP="008B4B7B">
      <w:pPr>
        <w:pStyle w:val="Default"/>
        <w:rPr>
          <w:rFonts w:ascii="Calibri" w:hAnsi="Calibri" w:cs="Calibri"/>
          <w:b/>
          <w:sz w:val="22"/>
          <w:szCs w:val="22"/>
        </w:rPr>
      </w:pPr>
    </w:p>
    <w:p w14:paraId="739D93E1" w14:textId="77777777" w:rsidR="003F70D5" w:rsidRDefault="003F70D5" w:rsidP="008B4B7B">
      <w:pPr>
        <w:pStyle w:val="Default"/>
        <w:rPr>
          <w:rFonts w:ascii="Calibri" w:hAnsi="Calibri" w:cs="Calibri"/>
          <w:b/>
          <w:sz w:val="22"/>
          <w:szCs w:val="22"/>
        </w:rPr>
      </w:pPr>
    </w:p>
    <w:p w14:paraId="7F3F1BA4" w14:textId="77777777" w:rsidR="003F70D5" w:rsidRDefault="003F70D5" w:rsidP="008B4B7B">
      <w:pPr>
        <w:pStyle w:val="Default"/>
        <w:rPr>
          <w:rFonts w:ascii="Calibri" w:hAnsi="Calibri" w:cs="Calibri"/>
          <w:b/>
          <w:sz w:val="22"/>
          <w:szCs w:val="22"/>
        </w:rPr>
      </w:pPr>
    </w:p>
    <w:p w14:paraId="33145AFD" w14:textId="77777777" w:rsidR="003F70D5" w:rsidRDefault="003F70D5" w:rsidP="008B4B7B">
      <w:pPr>
        <w:pStyle w:val="Default"/>
        <w:rPr>
          <w:rFonts w:ascii="Calibri" w:hAnsi="Calibri" w:cs="Calibri"/>
          <w:b/>
          <w:sz w:val="22"/>
          <w:szCs w:val="22"/>
        </w:rPr>
      </w:pPr>
    </w:p>
    <w:p w14:paraId="2EF371DB" w14:textId="77777777" w:rsidR="003F70D5" w:rsidRDefault="003F70D5" w:rsidP="008B4B7B">
      <w:pPr>
        <w:pStyle w:val="Default"/>
        <w:rPr>
          <w:rFonts w:ascii="Calibri" w:hAnsi="Calibri" w:cs="Calibri"/>
          <w:b/>
          <w:sz w:val="22"/>
          <w:szCs w:val="22"/>
        </w:rPr>
      </w:pPr>
    </w:p>
    <w:p w14:paraId="4C639F25" w14:textId="77777777" w:rsidR="003F70D5" w:rsidRDefault="003F70D5" w:rsidP="008B4B7B">
      <w:pPr>
        <w:pStyle w:val="Default"/>
        <w:rPr>
          <w:rFonts w:ascii="Calibri" w:hAnsi="Calibri" w:cs="Calibri"/>
          <w:b/>
          <w:sz w:val="22"/>
          <w:szCs w:val="22"/>
        </w:rPr>
      </w:pPr>
    </w:p>
    <w:p w14:paraId="24DD3E50" w14:textId="77777777" w:rsidR="003F70D5" w:rsidRDefault="003F70D5" w:rsidP="008B4B7B">
      <w:pPr>
        <w:pStyle w:val="Default"/>
        <w:rPr>
          <w:rFonts w:ascii="Calibri" w:hAnsi="Calibri" w:cs="Calibri"/>
          <w:b/>
          <w:sz w:val="22"/>
          <w:szCs w:val="22"/>
        </w:rPr>
      </w:pPr>
    </w:p>
    <w:p w14:paraId="56AC3DCE" w14:textId="77777777" w:rsidR="003F70D5" w:rsidRDefault="003F70D5" w:rsidP="008B4B7B">
      <w:pPr>
        <w:pStyle w:val="Default"/>
        <w:rPr>
          <w:rFonts w:ascii="Calibri" w:hAnsi="Calibri" w:cs="Calibri"/>
          <w:b/>
          <w:sz w:val="22"/>
          <w:szCs w:val="22"/>
        </w:rPr>
      </w:pPr>
    </w:p>
    <w:p w14:paraId="28CBF143" w14:textId="77777777" w:rsidR="003F70D5" w:rsidRDefault="003F70D5" w:rsidP="008B4B7B">
      <w:pPr>
        <w:pStyle w:val="Default"/>
        <w:rPr>
          <w:rFonts w:ascii="Calibri" w:hAnsi="Calibri" w:cs="Calibri"/>
          <w:b/>
          <w:sz w:val="22"/>
          <w:szCs w:val="22"/>
        </w:rPr>
      </w:pPr>
    </w:p>
    <w:p w14:paraId="32F3609F" w14:textId="77777777" w:rsidR="008B4B7B" w:rsidRDefault="003F70D5" w:rsidP="008B4B7B">
      <w:pPr>
        <w:pStyle w:val="Default"/>
        <w:pageBreakBefore/>
        <w:rPr>
          <w:b/>
          <w:sz w:val="28"/>
          <w:szCs w:val="28"/>
        </w:rPr>
      </w:pPr>
      <w:r>
        <w:rPr>
          <w:b/>
          <w:sz w:val="28"/>
          <w:szCs w:val="28"/>
        </w:rPr>
        <w:lastRenderedPageBreak/>
        <w:t>EXECUTION OF CONTRACT</w:t>
      </w:r>
    </w:p>
    <w:p w14:paraId="3DCE7FF7" w14:textId="77777777" w:rsidR="008B4B7B" w:rsidRDefault="008B4B7B" w:rsidP="008B4B7B">
      <w:pPr>
        <w:pStyle w:val="Default"/>
        <w:rPr>
          <w:sz w:val="22"/>
          <w:szCs w:val="22"/>
        </w:rPr>
      </w:pPr>
      <w:r>
        <w:rPr>
          <w:sz w:val="22"/>
          <w:szCs w:val="22"/>
        </w:rPr>
        <w:t xml:space="preserve">The CoC reserves the right to consider proposals based on their relative merit, risk, and value to the organization, and reserves the right to negotiate with all service providers. Contracted service offers will be based upon the Vendor’s responsiveness to the RFP and total price quoted for all items covered by the RFP. The successful Vendor may be asked to participate in negotiations and may be asked to make revisions to their proposals based on negotiations. In submitting a proposal, each Vendor acknowledges that they have read and understand these requirements. Contract will be executed by Muskegon Community Health Project, the fiduciary. </w:t>
      </w:r>
    </w:p>
    <w:p w14:paraId="360FF628" w14:textId="77777777" w:rsidR="008B4B7B" w:rsidRDefault="008B4B7B" w:rsidP="008B4B7B">
      <w:pPr>
        <w:pStyle w:val="Default"/>
        <w:rPr>
          <w:sz w:val="22"/>
          <w:szCs w:val="22"/>
        </w:rPr>
      </w:pPr>
    </w:p>
    <w:p w14:paraId="1D6324B1" w14:textId="77777777" w:rsidR="008B4B7B" w:rsidRDefault="008B4B7B" w:rsidP="008B4B7B">
      <w:pPr>
        <w:pStyle w:val="Default"/>
        <w:rPr>
          <w:b/>
          <w:bCs/>
          <w:sz w:val="22"/>
          <w:szCs w:val="22"/>
        </w:rPr>
      </w:pPr>
      <w:r>
        <w:rPr>
          <w:b/>
          <w:bCs/>
          <w:sz w:val="22"/>
          <w:szCs w:val="22"/>
        </w:rPr>
        <w:t xml:space="preserve">TERM OF SERVICE </w:t>
      </w:r>
    </w:p>
    <w:p w14:paraId="7F834AB3" w14:textId="77777777" w:rsidR="008B4B7B" w:rsidRDefault="008B4B7B" w:rsidP="008B4B7B">
      <w:pPr>
        <w:pStyle w:val="Default"/>
        <w:rPr>
          <w:sz w:val="22"/>
          <w:szCs w:val="22"/>
        </w:rPr>
      </w:pPr>
    </w:p>
    <w:p w14:paraId="6AD5C244" w14:textId="77777777" w:rsidR="008B4B7B" w:rsidRDefault="008B4B7B" w:rsidP="008B4B7B">
      <w:pPr>
        <w:pStyle w:val="Default"/>
        <w:rPr>
          <w:b/>
          <w:bCs/>
          <w:sz w:val="22"/>
          <w:szCs w:val="22"/>
        </w:rPr>
      </w:pPr>
      <w:r>
        <w:rPr>
          <w:sz w:val="22"/>
          <w:szCs w:val="22"/>
        </w:rPr>
        <w:t xml:space="preserve">The term of contract will begin on </w:t>
      </w:r>
      <w:r w:rsidR="004A129A">
        <w:rPr>
          <w:b/>
          <w:bCs/>
          <w:sz w:val="22"/>
          <w:szCs w:val="22"/>
        </w:rPr>
        <w:t xml:space="preserve">June 1, </w:t>
      </w:r>
      <w:r w:rsidR="009C08AF">
        <w:rPr>
          <w:b/>
          <w:bCs/>
          <w:sz w:val="22"/>
          <w:szCs w:val="22"/>
        </w:rPr>
        <w:t>2019</w:t>
      </w:r>
      <w:r>
        <w:rPr>
          <w:b/>
          <w:bCs/>
          <w:sz w:val="22"/>
          <w:szCs w:val="22"/>
        </w:rPr>
        <w:t xml:space="preserve"> </w:t>
      </w:r>
      <w:r>
        <w:rPr>
          <w:sz w:val="22"/>
          <w:szCs w:val="22"/>
        </w:rPr>
        <w:t xml:space="preserve">through </w:t>
      </w:r>
      <w:r w:rsidR="009C08AF">
        <w:rPr>
          <w:b/>
          <w:bCs/>
          <w:sz w:val="22"/>
          <w:szCs w:val="22"/>
        </w:rPr>
        <w:t>March 31, 2020</w:t>
      </w:r>
      <w:r>
        <w:rPr>
          <w:b/>
          <w:bCs/>
          <w:sz w:val="22"/>
          <w:szCs w:val="22"/>
        </w:rPr>
        <w:t xml:space="preserve"> </w:t>
      </w:r>
    </w:p>
    <w:p w14:paraId="258A93AE" w14:textId="77777777" w:rsidR="008B4B7B" w:rsidRDefault="008B4B7B" w:rsidP="008B4B7B">
      <w:pPr>
        <w:pStyle w:val="Default"/>
        <w:rPr>
          <w:sz w:val="22"/>
          <w:szCs w:val="22"/>
        </w:rPr>
      </w:pPr>
    </w:p>
    <w:p w14:paraId="5050401E" w14:textId="77777777" w:rsidR="008B4B7B" w:rsidRDefault="008B4B7B" w:rsidP="008B4B7B">
      <w:pPr>
        <w:pStyle w:val="Default"/>
        <w:rPr>
          <w:b/>
          <w:bCs/>
          <w:sz w:val="22"/>
          <w:szCs w:val="22"/>
        </w:rPr>
      </w:pPr>
      <w:r>
        <w:rPr>
          <w:b/>
          <w:bCs/>
          <w:sz w:val="22"/>
          <w:szCs w:val="22"/>
        </w:rPr>
        <w:t xml:space="preserve">SALES AND EXCISE TAXES </w:t>
      </w:r>
    </w:p>
    <w:p w14:paraId="31B8AACC" w14:textId="77777777" w:rsidR="008B4B7B" w:rsidRDefault="008B4B7B" w:rsidP="008B4B7B">
      <w:pPr>
        <w:pStyle w:val="Default"/>
        <w:rPr>
          <w:sz w:val="22"/>
          <w:szCs w:val="22"/>
        </w:rPr>
      </w:pPr>
    </w:p>
    <w:p w14:paraId="147D1D2B" w14:textId="77777777" w:rsidR="008B4B7B" w:rsidRDefault="008B4B7B" w:rsidP="008B4B7B">
      <w:pPr>
        <w:pStyle w:val="Default"/>
        <w:rPr>
          <w:sz w:val="22"/>
          <w:szCs w:val="22"/>
        </w:rPr>
      </w:pPr>
      <w:r>
        <w:rPr>
          <w:sz w:val="22"/>
          <w:szCs w:val="22"/>
        </w:rPr>
        <w:t xml:space="preserve">The Muskegon Community Health Project, as a 501(c) (3) nonprofit agency, is exempt from sales and federal excise taxes. The price is to be net, exclusive of any taxes. All prices stated in the Bid response will include all Federal, State, County and Municipal taxes, including Michigan State Sales and Use Taxes, or contributions required by Bidder’s business. </w:t>
      </w:r>
    </w:p>
    <w:p w14:paraId="1ED4B1EC" w14:textId="77777777" w:rsidR="008B4B7B" w:rsidRDefault="008B4B7B" w:rsidP="008B4B7B">
      <w:pPr>
        <w:pStyle w:val="Default"/>
        <w:rPr>
          <w:sz w:val="22"/>
          <w:szCs w:val="22"/>
        </w:rPr>
      </w:pPr>
    </w:p>
    <w:p w14:paraId="60BA6028" w14:textId="77777777" w:rsidR="008B4B7B" w:rsidRDefault="008B4B7B" w:rsidP="008B4B7B">
      <w:pPr>
        <w:pStyle w:val="Default"/>
        <w:rPr>
          <w:b/>
          <w:bCs/>
          <w:sz w:val="22"/>
          <w:szCs w:val="22"/>
        </w:rPr>
      </w:pPr>
      <w:r>
        <w:rPr>
          <w:b/>
          <w:bCs/>
          <w:sz w:val="22"/>
          <w:szCs w:val="22"/>
        </w:rPr>
        <w:t xml:space="preserve">TIME FRAME </w:t>
      </w:r>
    </w:p>
    <w:p w14:paraId="6907CBED" w14:textId="77777777" w:rsidR="008B4B7B" w:rsidRDefault="008B4B7B" w:rsidP="008B4B7B">
      <w:pPr>
        <w:pStyle w:val="Default"/>
        <w:rPr>
          <w:sz w:val="22"/>
          <w:szCs w:val="22"/>
        </w:rPr>
      </w:pPr>
    </w:p>
    <w:p w14:paraId="6B27246D" w14:textId="77777777" w:rsidR="008B4B7B" w:rsidRDefault="004A129A" w:rsidP="008B4B7B">
      <w:pPr>
        <w:pStyle w:val="Default"/>
        <w:spacing w:after="56"/>
        <w:rPr>
          <w:sz w:val="22"/>
          <w:szCs w:val="22"/>
        </w:rPr>
      </w:pPr>
      <w:r>
        <w:rPr>
          <w:sz w:val="22"/>
          <w:szCs w:val="22"/>
        </w:rPr>
        <w:t xml:space="preserve">• Proposal deadline: </w:t>
      </w:r>
      <w:r w:rsidRPr="00D93CD6">
        <w:rPr>
          <w:b/>
          <w:sz w:val="22"/>
          <w:szCs w:val="22"/>
        </w:rPr>
        <w:t xml:space="preserve">May 3, </w:t>
      </w:r>
      <w:r w:rsidR="009C08AF">
        <w:rPr>
          <w:b/>
          <w:sz w:val="22"/>
          <w:szCs w:val="22"/>
        </w:rPr>
        <w:t>2019</w:t>
      </w:r>
      <w:r w:rsidR="008B4B7B">
        <w:rPr>
          <w:sz w:val="22"/>
          <w:szCs w:val="22"/>
        </w:rPr>
        <w:t xml:space="preserve"> </w:t>
      </w:r>
    </w:p>
    <w:p w14:paraId="57AD67ED" w14:textId="77777777" w:rsidR="008B4B7B" w:rsidRPr="00D93CD6" w:rsidRDefault="004A129A" w:rsidP="008B4B7B">
      <w:pPr>
        <w:pStyle w:val="Default"/>
        <w:spacing w:after="56"/>
        <w:rPr>
          <w:b/>
          <w:sz w:val="22"/>
          <w:szCs w:val="22"/>
        </w:rPr>
      </w:pPr>
      <w:r>
        <w:rPr>
          <w:sz w:val="22"/>
          <w:szCs w:val="22"/>
        </w:rPr>
        <w:t xml:space="preserve">• Notice of award: </w:t>
      </w:r>
      <w:r w:rsidRPr="00D93CD6">
        <w:rPr>
          <w:b/>
          <w:sz w:val="22"/>
          <w:szCs w:val="22"/>
        </w:rPr>
        <w:t xml:space="preserve">May11, </w:t>
      </w:r>
      <w:r w:rsidR="009C08AF">
        <w:rPr>
          <w:b/>
          <w:sz w:val="22"/>
          <w:szCs w:val="22"/>
        </w:rPr>
        <w:t>2019</w:t>
      </w:r>
    </w:p>
    <w:p w14:paraId="3278D287" w14:textId="77777777" w:rsidR="008B4B7B" w:rsidRPr="00D93CD6" w:rsidRDefault="004A129A" w:rsidP="008B4B7B">
      <w:pPr>
        <w:pStyle w:val="Default"/>
        <w:spacing w:after="56"/>
        <w:rPr>
          <w:b/>
          <w:sz w:val="22"/>
          <w:szCs w:val="22"/>
        </w:rPr>
      </w:pPr>
      <w:r>
        <w:rPr>
          <w:sz w:val="22"/>
          <w:szCs w:val="22"/>
        </w:rPr>
        <w:t xml:space="preserve">• Contract Begins on: </w:t>
      </w:r>
      <w:r w:rsidRPr="00D93CD6">
        <w:rPr>
          <w:b/>
          <w:sz w:val="22"/>
          <w:szCs w:val="22"/>
        </w:rPr>
        <w:t xml:space="preserve">June 1, </w:t>
      </w:r>
      <w:r w:rsidR="009C08AF">
        <w:rPr>
          <w:b/>
          <w:sz w:val="22"/>
          <w:szCs w:val="22"/>
        </w:rPr>
        <w:t>2019</w:t>
      </w:r>
    </w:p>
    <w:p w14:paraId="6031604E" w14:textId="77777777" w:rsidR="008B4B7B" w:rsidRDefault="008B4B7B" w:rsidP="008B4B7B">
      <w:pPr>
        <w:pStyle w:val="Default"/>
        <w:rPr>
          <w:sz w:val="22"/>
          <w:szCs w:val="22"/>
        </w:rPr>
      </w:pPr>
      <w:r>
        <w:rPr>
          <w:sz w:val="22"/>
          <w:szCs w:val="22"/>
        </w:rPr>
        <w:t xml:space="preserve">• Regular meetings with CoC and/or CoC representatives: Monthly TBD </w:t>
      </w:r>
    </w:p>
    <w:p w14:paraId="61487351" w14:textId="77777777" w:rsidR="008B4B7B" w:rsidRDefault="008B4B7B" w:rsidP="008B4B7B">
      <w:pPr>
        <w:pStyle w:val="Default"/>
        <w:rPr>
          <w:sz w:val="22"/>
          <w:szCs w:val="22"/>
        </w:rPr>
      </w:pPr>
    </w:p>
    <w:sectPr w:rsidR="008B4B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2F41" w14:textId="77777777" w:rsidR="00676193" w:rsidRDefault="00676193" w:rsidP="00D93CD6">
      <w:pPr>
        <w:spacing w:after="0" w:line="240" w:lineRule="auto"/>
      </w:pPr>
      <w:r>
        <w:separator/>
      </w:r>
    </w:p>
  </w:endnote>
  <w:endnote w:type="continuationSeparator" w:id="0">
    <w:p w14:paraId="4057DACD" w14:textId="77777777" w:rsidR="00676193" w:rsidRDefault="00676193" w:rsidP="00D9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2ECE" w14:textId="77777777" w:rsidR="00D93CD6" w:rsidRDefault="00D9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D6B9" w14:textId="77777777" w:rsidR="00D93CD6" w:rsidRDefault="00D93CD6">
    <w:pPr>
      <w:pStyle w:val="Footer"/>
    </w:pPr>
    <w:r>
      <w:t xml:space="preserve">Planning Grant RFP – April </w:t>
    </w:r>
    <w:r w:rsidR="009C08AF">
      <w:t>2019</w:t>
    </w:r>
  </w:p>
  <w:p w14:paraId="7ABC2390" w14:textId="77777777" w:rsidR="00D93CD6" w:rsidRDefault="00D9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C191" w14:textId="77777777" w:rsidR="00D93CD6" w:rsidRDefault="00D9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C23E" w14:textId="77777777" w:rsidR="00676193" w:rsidRDefault="00676193" w:rsidP="00D93CD6">
      <w:pPr>
        <w:spacing w:after="0" w:line="240" w:lineRule="auto"/>
      </w:pPr>
      <w:r>
        <w:separator/>
      </w:r>
    </w:p>
  </w:footnote>
  <w:footnote w:type="continuationSeparator" w:id="0">
    <w:p w14:paraId="00FFAF39" w14:textId="77777777" w:rsidR="00676193" w:rsidRDefault="00676193" w:rsidP="00D9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95DF" w14:textId="77777777" w:rsidR="00D93CD6" w:rsidRDefault="00D9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333A" w14:textId="77777777" w:rsidR="00D93CD6" w:rsidRDefault="00D9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0346" w14:textId="77777777" w:rsidR="00D93CD6" w:rsidRDefault="00D9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3FFA"/>
    <w:multiLevelType w:val="hybridMultilevel"/>
    <w:tmpl w:val="9E16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F597E"/>
    <w:multiLevelType w:val="hybridMultilevel"/>
    <w:tmpl w:val="C078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361C"/>
    <w:multiLevelType w:val="hybridMultilevel"/>
    <w:tmpl w:val="B59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4035168">
    <w:abstractNumId w:val="0"/>
  </w:num>
  <w:num w:numId="2" w16cid:durableId="148324295">
    <w:abstractNumId w:val="1"/>
  </w:num>
  <w:num w:numId="3" w16cid:durableId="608703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4"/>
    <w:rsid w:val="00024CAB"/>
    <w:rsid w:val="00041105"/>
    <w:rsid w:val="00050871"/>
    <w:rsid w:val="001C168E"/>
    <w:rsid w:val="002C12DD"/>
    <w:rsid w:val="002E37BA"/>
    <w:rsid w:val="00326DA9"/>
    <w:rsid w:val="003F70D5"/>
    <w:rsid w:val="00424DCE"/>
    <w:rsid w:val="004A129A"/>
    <w:rsid w:val="004F29B2"/>
    <w:rsid w:val="005004C5"/>
    <w:rsid w:val="005766A0"/>
    <w:rsid w:val="006136CC"/>
    <w:rsid w:val="00676193"/>
    <w:rsid w:val="006B086D"/>
    <w:rsid w:val="00801EC0"/>
    <w:rsid w:val="008B4B7B"/>
    <w:rsid w:val="008C6CC1"/>
    <w:rsid w:val="00984EE8"/>
    <w:rsid w:val="009C08AF"/>
    <w:rsid w:val="00A81496"/>
    <w:rsid w:val="00C644C6"/>
    <w:rsid w:val="00D93CD6"/>
    <w:rsid w:val="00DD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296A"/>
  <w15:docId w15:val="{E7EE4DD8-5813-4989-B6CF-EDDF1A9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B94"/>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DD4B94"/>
    <w:pPr>
      <w:spacing w:after="0" w:line="240" w:lineRule="auto"/>
    </w:pPr>
  </w:style>
  <w:style w:type="paragraph" w:styleId="ListParagraph">
    <w:name w:val="List Paragraph"/>
    <w:basedOn w:val="Normal"/>
    <w:uiPriority w:val="34"/>
    <w:qFormat/>
    <w:rsid w:val="004F29B2"/>
    <w:pPr>
      <w:ind w:left="720"/>
      <w:contextualSpacing/>
    </w:pPr>
  </w:style>
  <w:style w:type="character" w:styleId="Hyperlink">
    <w:name w:val="Hyperlink"/>
    <w:basedOn w:val="DefaultParagraphFont"/>
    <w:uiPriority w:val="99"/>
    <w:unhideWhenUsed/>
    <w:rsid w:val="005766A0"/>
    <w:rPr>
      <w:color w:val="0000FF" w:themeColor="hyperlink"/>
      <w:u w:val="single"/>
    </w:rPr>
  </w:style>
  <w:style w:type="paragraph" w:styleId="Header">
    <w:name w:val="header"/>
    <w:basedOn w:val="Normal"/>
    <w:link w:val="HeaderChar"/>
    <w:uiPriority w:val="99"/>
    <w:unhideWhenUsed/>
    <w:rsid w:val="00D9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CD6"/>
  </w:style>
  <w:style w:type="paragraph" w:styleId="Footer">
    <w:name w:val="footer"/>
    <w:basedOn w:val="Normal"/>
    <w:link w:val="FooterChar"/>
    <w:uiPriority w:val="99"/>
    <w:unhideWhenUsed/>
    <w:rsid w:val="00D9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D6"/>
  </w:style>
  <w:style w:type="paragraph" w:styleId="BalloonText">
    <w:name w:val="Balloon Text"/>
    <w:basedOn w:val="Normal"/>
    <w:link w:val="BalloonTextChar"/>
    <w:uiPriority w:val="99"/>
    <w:semiHidden/>
    <w:unhideWhenUsed/>
    <w:rsid w:val="00D9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Kell@mercyhealth.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dith.Kell@mercyhealt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2DDA-3827-4535-BBF4-28FF1AD1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Paggeot</cp:lastModifiedBy>
  <cp:revision>2</cp:revision>
  <dcterms:created xsi:type="dcterms:W3CDTF">2023-01-17T18:34:00Z</dcterms:created>
  <dcterms:modified xsi:type="dcterms:W3CDTF">2023-01-17T18:34:00Z</dcterms:modified>
</cp:coreProperties>
</file>