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AD" w:rsidRDefault="00974AAD" w:rsidP="00974AAD">
      <w:pPr>
        <w:jc w:val="right"/>
        <w:rPr>
          <w:rFonts w:ascii="Franklin Gothic Book" w:hAnsi="Franklin Gothic Book" w:cs="Franklin Gothic Book"/>
          <w:b/>
          <w:bCs/>
          <w:smallCaps/>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imsQ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" filled="f" stroked="f">
                <v:textbox style="mso-fit-shape-to-text:t">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smartTag w:uri="urn:schemas-microsoft-com:office:smarttags" w:element="PlaceName">
            <w:r w:rsidRPr="00141EFA">
              <w:rPr>
                <w:rFonts w:ascii="Calibri" w:hAnsi="Calibri"/>
                <w:b/>
                <w:sz w:val="28"/>
                <w:szCs w:val="28"/>
              </w:rPr>
              <w:t>MUSKEGON</w:t>
            </w:r>
          </w:smartTag>
          <w:r w:rsidRPr="00141EFA">
            <w:rPr>
              <w:rFonts w:ascii="Calibri" w:hAnsi="Calibri"/>
              <w:b/>
              <w:sz w:val="28"/>
              <w:szCs w:val="28"/>
            </w:rPr>
            <w:t xml:space="preserve"> </w:t>
          </w:r>
          <w:smartTag w:uri="urn:schemas-microsoft-com:office:smarttags" w:element="PlaceType">
            <w:r w:rsidRPr="00141EFA">
              <w:rPr>
                <w:rFonts w:ascii="Calibri" w:hAnsi="Calibri"/>
                <w:b/>
                <w:sz w:val="28"/>
                <w:szCs w:val="28"/>
              </w:rPr>
              <w:t>COUNTY</w:t>
            </w:r>
          </w:smartTag>
        </w:smartTag>
      </w:smartTag>
      <w:r w:rsidRPr="00141EFA">
        <w:rPr>
          <w:rFonts w:ascii="Calibri" w:hAnsi="Calibri"/>
          <w:b/>
          <w:sz w:val="28"/>
          <w:szCs w:val="28"/>
        </w:rPr>
        <w:t xml:space="preserve"> HOMELESS CONTINUUM OF CARE NETWORK</w:t>
      </w:r>
    </w:p>
    <w:p w:rsidR="00974AAD" w:rsidRDefault="00974AAD" w:rsidP="00974AAD">
      <w:pPr>
        <w:jc w:val="center"/>
        <w:rPr>
          <w:rFonts w:ascii="Franklin Gothic Book" w:hAnsi="Franklin Gothic Book" w:cs="Franklin Gothic Book"/>
          <w:b/>
          <w:bCs/>
          <w:smallCaps/>
        </w:rPr>
      </w:pPr>
    </w:p>
    <w:p w:rsidR="00974AAD" w:rsidRPr="00FA318E" w:rsidRDefault="00655AFB" w:rsidP="00974AAD">
      <w:pPr>
        <w:jc w:val="center"/>
        <w:rPr>
          <w:rFonts w:ascii="Calibri" w:hAnsi="Calibri" w:cs="Franklin Gothic Book"/>
          <w:b/>
          <w:bCs/>
          <w:smallCaps/>
          <w:sz w:val="28"/>
          <w:szCs w:val="28"/>
        </w:rPr>
      </w:pPr>
      <w:r>
        <w:rPr>
          <w:rFonts w:ascii="Calibri" w:hAnsi="Calibri" w:cs="Franklin Gothic Book"/>
          <w:b/>
          <w:bCs/>
          <w:smallCaps/>
          <w:sz w:val="28"/>
          <w:szCs w:val="28"/>
        </w:rPr>
        <w:t>Executive Committee</w:t>
      </w:r>
    </w:p>
    <w:p w:rsidR="00974AAD" w:rsidRDefault="00F25216" w:rsidP="00974AAD">
      <w:pPr>
        <w:jc w:val="center"/>
        <w:rPr>
          <w:rFonts w:ascii="Calibri" w:hAnsi="Calibri" w:cs="Franklin Gothic Book"/>
          <w:b/>
          <w:bCs/>
          <w:i/>
          <w:smallCaps/>
        </w:rPr>
      </w:pPr>
      <w:r>
        <w:rPr>
          <w:rFonts w:ascii="Calibri" w:hAnsi="Calibri" w:cs="Franklin Gothic Book"/>
          <w:b/>
          <w:bCs/>
          <w:i/>
          <w:smallCaps/>
        </w:rPr>
        <w:t>April 17</w:t>
      </w:r>
      <w:r w:rsidR="00D32DAE">
        <w:rPr>
          <w:rFonts w:ascii="Calibri" w:hAnsi="Calibri" w:cs="Franklin Gothic Book"/>
          <w:b/>
          <w:bCs/>
          <w:i/>
          <w:smallCaps/>
        </w:rPr>
        <w:t>, 2017</w:t>
      </w:r>
    </w:p>
    <w:p w:rsidR="00655AFB" w:rsidRDefault="00D32DAE" w:rsidP="00974AAD">
      <w:pPr>
        <w:jc w:val="center"/>
        <w:rPr>
          <w:rFonts w:ascii="Calibri" w:hAnsi="Calibri" w:cs="Franklin Gothic Book"/>
          <w:b/>
          <w:bCs/>
          <w:i/>
          <w:smallCaps/>
        </w:rPr>
      </w:pPr>
      <w:r>
        <w:rPr>
          <w:rFonts w:ascii="Calibri" w:hAnsi="Calibri" w:cs="Franklin Gothic Book"/>
          <w:b/>
          <w:bCs/>
          <w:i/>
          <w:smallCaps/>
        </w:rPr>
        <w:t>9:00 am – 10:00 am</w:t>
      </w:r>
    </w:p>
    <w:p w:rsidR="001C0F38" w:rsidRPr="005071BE" w:rsidRDefault="001C0F38" w:rsidP="00974AAD">
      <w:pPr>
        <w:jc w:val="center"/>
        <w:rPr>
          <w:rFonts w:ascii="Calibri" w:hAnsi="Calibri" w:cs="Franklin Gothic Book"/>
          <w:b/>
          <w:bCs/>
          <w:i/>
          <w:smallCaps/>
        </w:rPr>
      </w:pPr>
    </w:p>
    <w:p w:rsidR="00866414" w:rsidRPr="00BE114F" w:rsidRDefault="00866414" w:rsidP="00866414">
      <w:pPr>
        <w:pStyle w:val="NoSpacing"/>
        <w:jc w:val="center"/>
        <w:rPr>
          <w:b/>
        </w:rPr>
      </w:pPr>
      <w:r w:rsidRPr="00BE114F">
        <w:rPr>
          <w:b/>
        </w:rPr>
        <w:t>Muskegon County Convention and Visitors Bureau</w:t>
      </w:r>
    </w:p>
    <w:p w:rsidR="00866414" w:rsidRPr="00BE114F" w:rsidRDefault="00866414" w:rsidP="00866414">
      <w:pPr>
        <w:pStyle w:val="NoSpacing"/>
        <w:jc w:val="center"/>
        <w:rPr>
          <w:b/>
        </w:rPr>
      </w:pPr>
      <w:r w:rsidRPr="00BE114F">
        <w:rPr>
          <w:b/>
        </w:rPr>
        <w:t>Upstairs Conference Room</w:t>
      </w:r>
    </w:p>
    <w:p w:rsidR="00866414" w:rsidRPr="00BE114F" w:rsidRDefault="00866414" w:rsidP="00866414">
      <w:pPr>
        <w:pStyle w:val="NoSpacing"/>
        <w:jc w:val="center"/>
        <w:rPr>
          <w:b/>
        </w:rPr>
      </w:pPr>
      <w:r w:rsidRPr="00BE114F">
        <w:rPr>
          <w:b/>
        </w:rPr>
        <w:t>610 W. Western Avenue</w:t>
      </w:r>
    </w:p>
    <w:p w:rsidR="00866414" w:rsidRPr="00BE114F" w:rsidRDefault="00866414" w:rsidP="00866414">
      <w:pPr>
        <w:pStyle w:val="NoSpacing"/>
        <w:jc w:val="center"/>
        <w:rPr>
          <w:b/>
        </w:rPr>
      </w:pPr>
      <w:r>
        <w:rPr>
          <w:b/>
        </w:rPr>
        <w:t>Muskegon, MI</w:t>
      </w:r>
      <w:r w:rsidRPr="00BE114F">
        <w:rPr>
          <w:b/>
        </w:rPr>
        <w:t xml:space="preserve">  49440</w:t>
      </w:r>
    </w:p>
    <w:p w:rsidR="00974AAD" w:rsidRPr="00FA318E" w:rsidRDefault="00974AAD" w:rsidP="00974AAD">
      <w:pPr>
        <w:jc w:val="center"/>
        <w:rPr>
          <w:rFonts w:ascii="Calibri" w:hAnsi="Calibri" w:cs="Franklin Gothic Book"/>
          <w:smallCaps/>
          <w:sz w:val="20"/>
          <w:szCs w:val="20"/>
        </w:rPr>
      </w:pPr>
      <w:r w:rsidRPr="00FA318E">
        <w:rPr>
          <w:rFonts w:ascii="Calibri" w:hAnsi="Calibri" w:cs="Franklin Gothic Book"/>
          <w:smallCaps/>
          <w:sz w:val="20"/>
          <w:szCs w:val="20"/>
        </w:rPr>
        <w:t>_____________________________________</w:t>
      </w:r>
    </w:p>
    <w:p w:rsidR="00880425" w:rsidRDefault="00880425" w:rsidP="00C74F9D">
      <w:pPr>
        <w:jc w:val="center"/>
        <w:rPr>
          <w:rFonts w:ascii="Calibri" w:hAnsi="Calibri"/>
          <w:b/>
        </w:rPr>
      </w:pPr>
    </w:p>
    <w:p w:rsidR="00C74F9D" w:rsidRDefault="005566FE" w:rsidP="00C74F9D">
      <w:pPr>
        <w:jc w:val="center"/>
        <w:rPr>
          <w:rFonts w:ascii="Calibri" w:hAnsi="Calibri"/>
          <w:b/>
        </w:rPr>
      </w:pPr>
      <w:r>
        <w:rPr>
          <w:rFonts w:ascii="Calibri" w:hAnsi="Calibri"/>
          <w:b/>
        </w:rPr>
        <w:t>MINUTES</w:t>
      </w:r>
      <w:r w:rsidR="00C74F9D" w:rsidRPr="00292A82">
        <w:rPr>
          <w:rFonts w:ascii="Calibri" w:hAnsi="Calibri"/>
          <w:b/>
        </w:rPr>
        <w:t xml:space="preserve"> </w:t>
      </w:r>
    </w:p>
    <w:p w:rsidR="00802748" w:rsidRDefault="00802748" w:rsidP="00802748">
      <w:pPr>
        <w:rPr>
          <w:rFonts w:ascii="Calibri" w:hAnsi="Calibri"/>
          <w:b/>
        </w:rPr>
      </w:pPr>
    </w:p>
    <w:p w:rsidR="00E4620F" w:rsidRDefault="00802748" w:rsidP="00D858FB">
      <w:pPr>
        <w:contextualSpacing/>
        <w:jc w:val="both"/>
        <w:rPr>
          <w:rFonts w:asciiTheme="minorHAnsi" w:hAnsiTheme="minorHAnsi" w:cs="Arial"/>
          <w:sz w:val="20"/>
          <w:szCs w:val="20"/>
        </w:rPr>
      </w:pPr>
      <w:r w:rsidRPr="00DC542D">
        <w:rPr>
          <w:rFonts w:asciiTheme="minorHAnsi" w:hAnsiTheme="minorHAnsi" w:cs="Arial"/>
          <w:b/>
          <w:sz w:val="20"/>
          <w:szCs w:val="20"/>
        </w:rPr>
        <w:t>Attending</w:t>
      </w:r>
      <w:r w:rsidRPr="00DC542D">
        <w:rPr>
          <w:rFonts w:asciiTheme="minorHAnsi" w:hAnsiTheme="minorHAnsi" w:cs="Arial"/>
          <w:sz w:val="20"/>
          <w:szCs w:val="20"/>
        </w:rPr>
        <w:t>: Dan Sawka, Co-Chair</w:t>
      </w:r>
      <w:r w:rsidR="004B77F8">
        <w:rPr>
          <w:rFonts w:asciiTheme="minorHAnsi" w:hAnsiTheme="minorHAnsi" w:cs="Arial"/>
          <w:sz w:val="20"/>
          <w:szCs w:val="20"/>
        </w:rPr>
        <w:t xml:space="preserve">, Salvation Army, </w:t>
      </w:r>
      <w:r w:rsidRPr="00DC542D">
        <w:rPr>
          <w:rFonts w:asciiTheme="minorHAnsi" w:hAnsiTheme="minorHAnsi" w:cs="Arial"/>
          <w:sz w:val="20"/>
          <w:szCs w:val="20"/>
        </w:rPr>
        <w:t>Proje</w:t>
      </w:r>
      <w:r w:rsidR="004B77F8">
        <w:rPr>
          <w:rFonts w:asciiTheme="minorHAnsi" w:hAnsiTheme="minorHAnsi" w:cs="Arial"/>
          <w:sz w:val="20"/>
          <w:szCs w:val="20"/>
        </w:rPr>
        <w:t>ct,</w:t>
      </w:r>
      <w:r w:rsidR="00D858FB">
        <w:rPr>
          <w:rFonts w:asciiTheme="minorHAnsi" w:hAnsiTheme="minorHAnsi" w:cs="Arial"/>
          <w:sz w:val="20"/>
          <w:szCs w:val="20"/>
        </w:rPr>
        <w:t xml:space="preserve"> Judy Kell, </w:t>
      </w:r>
      <w:r w:rsidRPr="00DC542D">
        <w:rPr>
          <w:rFonts w:asciiTheme="minorHAnsi" w:hAnsiTheme="minorHAnsi" w:cs="Arial"/>
          <w:sz w:val="20"/>
          <w:szCs w:val="20"/>
        </w:rPr>
        <w:t>Muskegon Community Health Project – CoC Coordinator, Tressa Crosby, Muskegon Community Health Project, Virginia Tay</w:t>
      </w:r>
      <w:r w:rsidR="004B77F8">
        <w:rPr>
          <w:rFonts w:asciiTheme="minorHAnsi" w:hAnsiTheme="minorHAnsi" w:cs="Arial"/>
          <w:sz w:val="20"/>
          <w:szCs w:val="20"/>
        </w:rPr>
        <w:t xml:space="preserve">lor, Community enCompass, Lori Rasmussen, EWP, </w:t>
      </w:r>
      <w:r w:rsidR="00D858FB">
        <w:rPr>
          <w:rFonts w:asciiTheme="minorHAnsi" w:hAnsiTheme="minorHAnsi" w:cs="Arial"/>
          <w:sz w:val="20"/>
          <w:szCs w:val="20"/>
        </w:rPr>
        <w:t>Christine Robere, United Way of the Lakeshore, Jennifer Brennan, HealthWest, Sarah Rinsema-Sybenga</w:t>
      </w:r>
    </w:p>
    <w:p w:rsidR="00D858FB" w:rsidRPr="00DC542D" w:rsidRDefault="00D858FB" w:rsidP="00D858FB">
      <w:pPr>
        <w:contextualSpacing/>
        <w:jc w:val="both"/>
        <w:rPr>
          <w:rFonts w:asciiTheme="minorHAnsi" w:hAnsiTheme="minorHAnsi"/>
          <w:b/>
        </w:rPr>
      </w:pPr>
    </w:p>
    <w:p w:rsidR="00974AAD" w:rsidRPr="00DC542D" w:rsidRDefault="00974AAD" w:rsidP="00974AAD">
      <w:pPr>
        <w:rPr>
          <w:rFonts w:asciiTheme="minorHAnsi" w:hAnsiTheme="minorHAnsi" w:cs="Franklin Gothic Book"/>
          <w:b/>
          <w:bCs/>
          <w:sz w:val="20"/>
          <w:szCs w:val="20"/>
        </w:rPr>
      </w:pPr>
      <w:r w:rsidRPr="00DC542D">
        <w:rPr>
          <w:rFonts w:asciiTheme="minorHAnsi" w:hAnsiTheme="minorHAnsi" w:cs="Franklin Gothic Book"/>
          <w:b/>
          <w:bCs/>
          <w:sz w:val="20"/>
          <w:szCs w:val="20"/>
        </w:rPr>
        <w:t>Call to Order</w:t>
      </w:r>
    </w:p>
    <w:p w:rsidR="004D41F7" w:rsidRPr="00DC542D" w:rsidRDefault="004D41F7" w:rsidP="00974AAD">
      <w:pPr>
        <w:rPr>
          <w:rFonts w:asciiTheme="minorHAnsi" w:hAnsiTheme="minorHAnsi" w:cs="Franklin Gothic Book"/>
          <w:b/>
          <w:bCs/>
          <w:sz w:val="20"/>
          <w:szCs w:val="20"/>
        </w:rPr>
      </w:pPr>
    </w:p>
    <w:p w:rsidR="00974AAD" w:rsidRPr="00DC542D" w:rsidRDefault="005566FE" w:rsidP="00974AAD">
      <w:pPr>
        <w:rPr>
          <w:rFonts w:asciiTheme="minorHAnsi" w:hAnsiTheme="minorHAnsi" w:cs="Franklin Gothic Book"/>
          <w:sz w:val="20"/>
          <w:szCs w:val="20"/>
        </w:rPr>
      </w:pPr>
      <w:r w:rsidRPr="00DC542D">
        <w:rPr>
          <w:rFonts w:asciiTheme="minorHAnsi" w:hAnsiTheme="minorHAnsi" w:cs="Franklin Gothic Book"/>
          <w:sz w:val="20"/>
          <w:szCs w:val="20"/>
        </w:rPr>
        <w:t>The meeting was called to order at 9:05 am.</w:t>
      </w:r>
    </w:p>
    <w:p w:rsidR="005566FE" w:rsidRPr="00DC542D" w:rsidRDefault="005566FE" w:rsidP="00974AAD">
      <w:pPr>
        <w:rPr>
          <w:rFonts w:asciiTheme="minorHAnsi" w:hAnsiTheme="minorHAnsi" w:cs="Franklin Gothic Book"/>
          <w:sz w:val="20"/>
          <w:szCs w:val="20"/>
        </w:rPr>
      </w:pPr>
    </w:p>
    <w:p w:rsidR="00974AAD" w:rsidRPr="00DC542D" w:rsidRDefault="00974AAD" w:rsidP="00974AAD">
      <w:pPr>
        <w:rPr>
          <w:rFonts w:asciiTheme="minorHAnsi" w:hAnsiTheme="minorHAnsi" w:cs="Franklin Gothic Book"/>
          <w:b/>
          <w:bCs/>
          <w:sz w:val="20"/>
          <w:szCs w:val="20"/>
        </w:rPr>
      </w:pPr>
      <w:r w:rsidRPr="00DC542D">
        <w:rPr>
          <w:rFonts w:asciiTheme="minorHAnsi" w:hAnsiTheme="minorHAnsi" w:cs="Franklin Gothic Book"/>
          <w:b/>
          <w:bCs/>
          <w:sz w:val="20"/>
          <w:szCs w:val="20"/>
        </w:rPr>
        <w:t>Agenda Item</w:t>
      </w:r>
    </w:p>
    <w:p w:rsidR="00B66A19" w:rsidRPr="00DC542D" w:rsidRDefault="00B66A19" w:rsidP="00D25748">
      <w:pPr>
        <w:jc w:val="both"/>
        <w:rPr>
          <w:rFonts w:asciiTheme="minorHAnsi" w:hAnsiTheme="minorHAnsi" w:cs="Franklin Gothic Book"/>
          <w:b/>
          <w:bCs/>
          <w:sz w:val="20"/>
          <w:szCs w:val="20"/>
        </w:rPr>
      </w:pPr>
    </w:p>
    <w:p w:rsidR="00974AAD" w:rsidRPr="00DC542D" w:rsidRDefault="005566FE" w:rsidP="00D25748">
      <w:pPr>
        <w:jc w:val="both"/>
        <w:rPr>
          <w:rFonts w:asciiTheme="minorHAnsi" w:hAnsiTheme="minorHAnsi" w:cs="Segoe UI"/>
          <w:sz w:val="20"/>
          <w:szCs w:val="20"/>
        </w:rPr>
      </w:pPr>
      <w:r w:rsidRPr="00DC542D">
        <w:rPr>
          <w:rFonts w:asciiTheme="minorHAnsi" w:hAnsiTheme="minorHAnsi" w:cs="Segoe UI"/>
          <w:sz w:val="20"/>
          <w:szCs w:val="20"/>
        </w:rPr>
        <w:t xml:space="preserve">Approval of minutes of </w:t>
      </w:r>
      <w:r w:rsidR="00D858FB">
        <w:rPr>
          <w:rFonts w:asciiTheme="minorHAnsi" w:hAnsiTheme="minorHAnsi" w:cs="Segoe UI"/>
          <w:sz w:val="20"/>
          <w:szCs w:val="20"/>
        </w:rPr>
        <w:t>February 21</w:t>
      </w:r>
      <w:r w:rsidR="004B77F8">
        <w:rPr>
          <w:rFonts w:asciiTheme="minorHAnsi" w:hAnsiTheme="minorHAnsi" w:cs="Segoe UI"/>
          <w:sz w:val="20"/>
          <w:szCs w:val="20"/>
        </w:rPr>
        <w:t>, 2017</w:t>
      </w:r>
    </w:p>
    <w:p w:rsidR="00B66A19" w:rsidRPr="00DC542D" w:rsidRDefault="00B66A19" w:rsidP="00D25748">
      <w:pPr>
        <w:jc w:val="both"/>
        <w:rPr>
          <w:rFonts w:asciiTheme="minorHAnsi" w:hAnsiTheme="minorHAnsi" w:cs="Franklin Gothic Book"/>
          <w:sz w:val="20"/>
          <w:szCs w:val="20"/>
        </w:rPr>
      </w:pPr>
    </w:p>
    <w:p w:rsidR="00B66A19" w:rsidRPr="00DC542D" w:rsidRDefault="004B77F8" w:rsidP="00D25748">
      <w:pPr>
        <w:jc w:val="both"/>
        <w:rPr>
          <w:rFonts w:asciiTheme="minorHAnsi" w:hAnsiTheme="minorHAnsi" w:cs="Arial"/>
          <w:sz w:val="20"/>
          <w:szCs w:val="20"/>
        </w:rPr>
      </w:pPr>
      <w:r>
        <w:rPr>
          <w:rFonts w:asciiTheme="minorHAnsi" w:hAnsiTheme="minorHAnsi" w:cs="Arial"/>
          <w:sz w:val="20"/>
          <w:szCs w:val="20"/>
        </w:rPr>
        <w:t xml:space="preserve">A </w:t>
      </w:r>
      <w:r w:rsidR="00D858FB">
        <w:rPr>
          <w:rFonts w:asciiTheme="minorHAnsi" w:hAnsiTheme="minorHAnsi" w:cs="Arial"/>
          <w:sz w:val="20"/>
          <w:szCs w:val="20"/>
        </w:rPr>
        <w:t>motion was made by Ms. Rinsema-Sybenga and seconded by Ms. Rasmussen</w:t>
      </w:r>
      <w:r w:rsidR="00B66A19" w:rsidRPr="00DC542D">
        <w:rPr>
          <w:rFonts w:asciiTheme="minorHAnsi" w:hAnsiTheme="minorHAnsi" w:cs="Arial"/>
          <w:sz w:val="20"/>
          <w:szCs w:val="20"/>
        </w:rPr>
        <w:t xml:space="preserve"> to</w:t>
      </w:r>
      <w:r>
        <w:rPr>
          <w:rFonts w:asciiTheme="minorHAnsi" w:hAnsiTheme="minorHAnsi" w:cs="Arial"/>
          <w:sz w:val="20"/>
          <w:szCs w:val="20"/>
        </w:rPr>
        <w:t xml:space="preserve"> a</w:t>
      </w:r>
      <w:r w:rsidR="00D858FB">
        <w:rPr>
          <w:rFonts w:asciiTheme="minorHAnsi" w:hAnsiTheme="minorHAnsi" w:cs="Arial"/>
          <w:sz w:val="20"/>
          <w:szCs w:val="20"/>
        </w:rPr>
        <w:t>pprove the minutes of February 21</w:t>
      </w:r>
      <w:r w:rsidR="00B66A19" w:rsidRPr="00DC542D">
        <w:rPr>
          <w:rFonts w:asciiTheme="minorHAnsi" w:hAnsiTheme="minorHAnsi" w:cs="Arial"/>
          <w:sz w:val="20"/>
          <w:szCs w:val="20"/>
        </w:rPr>
        <w:t>, 201</w:t>
      </w:r>
      <w:r>
        <w:rPr>
          <w:rFonts w:asciiTheme="minorHAnsi" w:hAnsiTheme="minorHAnsi" w:cs="Arial"/>
          <w:sz w:val="20"/>
          <w:szCs w:val="20"/>
        </w:rPr>
        <w:t>7</w:t>
      </w:r>
      <w:r w:rsidR="00B66A19" w:rsidRPr="00DC542D">
        <w:rPr>
          <w:rFonts w:asciiTheme="minorHAnsi" w:hAnsiTheme="minorHAnsi" w:cs="Arial"/>
          <w:sz w:val="20"/>
          <w:szCs w:val="20"/>
        </w:rPr>
        <w:t xml:space="preserve"> as submitted.  The motion passed.</w:t>
      </w:r>
    </w:p>
    <w:p w:rsidR="00E4620F" w:rsidRDefault="00E4620F" w:rsidP="00D25748">
      <w:pPr>
        <w:jc w:val="both"/>
        <w:rPr>
          <w:rFonts w:ascii="Calibri" w:hAnsi="Calibri" w:cs="Segoe UI"/>
          <w:b/>
          <w:sz w:val="20"/>
          <w:szCs w:val="20"/>
        </w:rPr>
      </w:pPr>
    </w:p>
    <w:p w:rsidR="00974AAD" w:rsidRDefault="00974AAD" w:rsidP="00974AAD">
      <w:pPr>
        <w:rPr>
          <w:rFonts w:ascii="Calibri" w:hAnsi="Calibri" w:cs="Franklin Gothic Book"/>
          <w:b/>
          <w:bCs/>
          <w:sz w:val="20"/>
          <w:szCs w:val="20"/>
        </w:rPr>
      </w:pPr>
      <w:r w:rsidRPr="00F408E8">
        <w:rPr>
          <w:rFonts w:ascii="Calibri" w:hAnsi="Calibri" w:cs="Franklin Gothic Book"/>
          <w:b/>
          <w:bCs/>
          <w:sz w:val="20"/>
          <w:szCs w:val="20"/>
        </w:rPr>
        <w:t>Agenda Item</w:t>
      </w:r>
    </w:p>
    <w:p w:rsidR="004B77F8" w:rsidRDefault="004B77F8" w:rsidP="00974AAD">
      <w:pPr>
        <w:rPr>
          <w:rFonts w:ascii="Calibri" w:hAnsi="Calibri" w:cs="Franklin Gothic Book"/>
          <w:b/>
          <w:bCs/>
          <w:sz w:val="20"/>
          <w:szCs w:val="20"/>
        </w:rPr>
      </w:pPr>
    </w:p>
    <w:p w:rsidR="004B77F8" w:rsidRDefault="00D858FB" w:rsidP="00974AAD">
      <w:pPr>
        <w:rPr>
          <w:rFonts w:ascii="Calibri" w:hAnsi="Calibri" w:cs="Franklin Gothic Book"/>
          <w:bCs/>
          <w:sz w:val="20"/>
          <w:szCs w:val="20"/>
        </w:rPr>
      </w:pPr>
      <w:r>
        <w:rPr>
          <w:rFonts w:ascii="Calibri" w:hAnsi="Calibri" w:cs="Franklin Gothic Book"/>
          <w:bCs/>
          <w:sz w:val="20"/>
          <w:szCs w:val="20"/>
        </w:rPr>
        <w:t xml:space="preserve">Policy on Performance Measurement </w:t>
      </w:r>
    </w:p>
    <w:p w:rsidR="00F159CC" w:rsidRDefault="00F159CC" w:rsidP="00974AAD">
      <w:pPr>
        <w:rPr>
          <w:rFonts w:ascii="Calibri" w:hAnsi="Calibri" w:cs="Franklin Gothic Book"/>
          <w:bCs/>
          <w:sz w:val="20"/>
          <w:szCs w:val="20"/>
        </w:rPr>
      </w:pPr>
    </w:p>
    <w:p w:rsidR="00B66A19" w:rsidRDefault="00F159CC" w:rsidP="00974AAD">
      <w:pPr>
        <w:rPr>
          <w:rFonts w:ascii="Calibri" w:hAnsi="Calibri" w:cs="Franklin Gothic Book"/>
          <w:bCs/>
          <w:sz w:val="20"/>
          <w:szCs w:val="20"/>
        </w:rPr>
      </w:pPr>
      <w:r>
        <w:rPr>
          <w:rFonts w:ascii="Calibri" w:hAnsi="Calibri" w:cs="Franklin Gothic Book"/>
          <w:bCs/>
          <w:sz w:val="20"/>
          <w:szCs w:val="20"/>
        </w:rPr>
        <w:t>M</w:t>
      </w:r>
      <w:r w:rsidR="004B77F8">
        <w:rPr>
          <w:rFonts w:ascii="Calibri" w:hAnsi="Calibri" w:cs="Franklin Gothic Book"/>
          <w:bCs/>
          <w:sz w:val="20"/>
          <w:szCs w:val="20"/>
        </w:rPr>
        <w:t xml:space="preserve">s. </w:t>
      </w:r>
      <w:r w:rsidR="00D858FB">
        <w:rPr>
          <w:rFonts w:ascii="Calibri" w:hAnsi="Calibri" w:cs="Franklin Gothic Book"/>
          <w:bCs/>
          <w:sz w:val="20"/>
          <w:szCs w:val="20"/>
        </w:rPr>
        <w:t>Kell</w:t>
      </w:r>
      <w:r>
        <w:rPr>
          <w:rFonts w:ascii="Calibri" w:hAnsi="Calibri" w:cs="Franklin Gothic Book"/>
          <w:bCs/>
          <w:sz w:val="20"/>
          <w:szCs w:val="20"/>
        </w:rPr>
        <w:t xml:space="preserve"> presented the Policy on Performance Measurement that the Data Committee for which the Data Committee is recommending approval in the absence of the HMIS administrator.   Questions were raised about the audit tool as it only referenced one of the items to be audited.  A motion was made by Ms. Rinsema-Sybenga and seconded by Ms. Robere that the Policy be approved without the audit tool.  The motion was passed. </w:t>
      </w:r>
    </w:p>
    <w:p w:rsidR="00D858FB" w:rsidRPr="00F408E8" w:rsidRDefault="00D858FB" w:rsidP="00974AAD">
      <w:pPr>
        <w:rPr>
          <w:rFonts w:ascii="Calibri" w:hAnsi="Calibri" w:cs="Franklin Gothic Book"/>
          <w:b/>
          <w:bCs/>
          <w:sz w:val="20"/>
          <w:szCs w:val="20"/>
        </w:rPr>
      </w:pPr>
    </w:p>
    <w:p w:rsidR="00E4620F" w:rsidRDefault="00E4620F" w:rsidP="00E4620F">
      <w:pPr>
        <w:rPr>
          <w:rFonts w:ascii="Calibri" w:hAnsi="Calibri" w:cs="Franklin Gothic Book"/>
          <w:b/>
          <w:bCs/>
          <w:sz w:val="20"/>
          <w:szCs w:val="20"/>
        </w:rPr>
      </w:pPr>
      <w:r>
        <w:rPr>
          <w:rFonts w:ascii="Calibri" w:hAnsi="Calibri" w:cs="Franklin Gothic Book"/>
          <w:b/>
          <w:bCs/>
          <w:sz w:val="20"/>
          <w:szCs w:val="20"/>
        </w:rPr>
        <w:t>Agenda Item</w:t>
      </w:r>
    </w:p>
    <w:p w:rsidR="00E4620F" w:rsidRDefault="00E4620F" w:rsidP="00E4620F">
      <w:pPr>
        <w:rPr>
          <w:rFonts w:ascii="Calibri" w:hAnsi="Calibri" w:cs="Franklin Gothic Book"/>
          <w:b/>
          <w:bCs/>
          <w:sz w:val="20"/>
          <w:szCs w:val="20"/>
        </w:rPr>
      </w:pPr>
    </w:p>
    <w:p w:rsidR="00236373" w:rsidRDefault="00D858FB" w:rsidP="004319A2">
      <w:pPr>
        <w:jc w:val="both"/>
        <w:rPr>
          <w:rFonts w:ascii="Calibri" w:hAnsi="Calibri" w:cs="Franklin Gothic Book"/>
          <w:bCs/>
          <w:sz w:val="20"/>
          <w:szCs w:val="20"/>
        </w:rPr>
      </w:pPr>
      <w:r>
        <w:rPr>
          <w:rFonts w:ascii="Calibri" w:hAnsi="Calibri" w:cs="Franklin Gothic Book"/>
          <w:bCs/>
          <w:sz w:val="20"/>
          <w:szCs w:val="20"/>
        </w:rPr>
        <w:t>Status Report on Planning and Coordinated Assessment Strategy</w:t>
      </w:r>
    </w:p>
    <w:p w:rsidR="00F159CC" w:rsidRDefault="00F159CC" w:rsidP="004319A2">
      <w:pPr>
        <w:jc w:val="both"/>
        <w:rPr>
          <w:rFonts w:ascii="Calibri" w:hAnsi="Calibri" w:cs="Franklin Gothic Book"/>
          <w:bCs/>
          <w:sz w:val="20"/>
          <w:szCs w:val="20"/>
        </w:rPr>
      </w:pPr>
    </w:p>
    <w:p w:rsidR="004319A2" w:rsidRPr="004319A2" w:rsidRDefault="00F159CC" w:rsidP="004319A2">
      <w:pPr>
        <w:jc w:val="both"/>
        <w:rPr>
          <w:rFonts w:asciiTheme="minorHAnsi" w:hAnsiTheme="minorHAnsi"/>
          <w:sz w:val="20"/>
          <w:szCs w:val="20"/>
        </w:rPr>
      </w:pPr>
      <w:r>
        <w:rPr>
          <w:rFonts w:ascii="Calibri" w:hAnsi="Calibri" w:cs="Franklin Gothic Book"/>
          <w:bCs/>
          <w:sz w:val="20"/>
          <w:szCs w:val="20"/>
        </w:rPr>
        <w:t>Co-Chair Sawka provided information that he had learned from the Planning Consultant in order to provide direction to the Planning Consultant.  After considerable discussion, the Executive Committee indicated that it would like the Planning Con</w:t>
      </w:r>
      <w:r w:rsidR="004319A2">
        <w:rPr>
          <w:rFonts w:ascii="Calibri" w:hAnsi="Calibri" w:cs="Franklin Gothic Book"/>
          <w:bCs/>
          <w:sz w:val="20"/>
          <w:szCs w:val="20"/>
        </w:rPr>
        <w:t xml:space="preserve">sultant to </w:t>
      </w:r>
      <w:r w:rsidR="004319A2" w:rsidRPr="004319A2">
        <w:rPr>
          <w:rFonts w:asciiTheme="minorHAnsi" w:hAnsiTheme="minorHAnsi"/>
          <w:sz w:val="20"/>
          <w:szCs w:val="20"/>
        </w:rPr>
        <w:t>focus on the following in this planning grant – with the understanding the draft document needs to be completed and approve by the end of May 2017.</w:t>
      </w:r>
    </w:p>
    <w:p w:rsidR="004319A2" w:rsidRDefault="004319A2" w:rsidP="004319A2">
      <w:pPr>
        <w:jc w:val="both"/>
        <w:rPr>
          <w:rFonts w:asciiTheme="minorHAnsi" w:hAnsiTheme="minorHAnsi"/>
          <w:sz w:val="20"/>
          <w:szCs w:val="20"/>
        </w:rPr>
      </w:pPr>
    </w:p>
    <w:p w:rsidR="004319A2" w:rsidRPr="004319A2" w:rsidRDefault="004319A2" w:rsidP="004319A2">
      <w:pPr>
        <w:jc w:val="both"/>
        <w:rPr>
          <w:rFonts w:asciiTheme="minorHAnsi" w:hAnsiTheme="minorHAnsi"/>
          <w:sz w:val="20"/>
          <w:szCs w:val="20"/>
        </w:rPr>
      </w:pPr>
    </w:p>
    <w:p w:rsidR="004319A2" w:rsidRPr="004319A2" w:rsidRDefault="004319A2" w:rsidP="004319A2">
      <w:pPr>
        <w:pStyle w:val="ListParagraph"/>
        <w:numPr>
          <w:ilvl w:val="0"/>
          <w:numId w:val="11"/>
        </w:numPr>
        <w:contextualSpacing w:val="0"/>
        <w:rPr>
          <w:rFonts w:asciiTheme="minorHAnsi" w:hAnsiTheme="minorHAnsi"/>
          <w:sz w:val="20"/>
          <w:szCs w:val="20"/>
        </w:rPr>
      </w:pPr>
      <w:r w:rsidRPr="004319A2">
        <w:rPr>
          <w:rFonts w:asciiTheme="minorHAnsi" w:hAnsiTheme="minorHAnsi"/>
          <w:sz w:val="20"/>
          <w:szCs w:val="20"/>
        </w:rPr>
        <w:lastRenderedPageBreak/>
        <w:t> Establishment of Coordinated Entry System</w:t>
      </w:r>
    </w:p>
    <w:p w:rsidR="004319A2" w:rsidRPr="004319A2" w:rsidRDefault="004319A2" w:rsidP="004319A2">
      <w:pPr>
        <w:pStyle w:val="ListParagraph"/>
        <w:rPr>
          <w:rFonts w:asciiTheme="minorHAnsi" w:hAnsiTheme="minorHAnsi"/>
          <w:sz w:val="20"/>
          <w:szCs w:val="20"/>
        </w:rPr>
      </w:pPr>
    </w:p>
    <w:p w:rsidR="004319A2" w:rsidRPr="004319A2" w:rsidRDefault="004319A2" w:rsidP="004319A2">
      <w:pPr>
        <w:pStyle w:val="ListParagraph"/>
        <w:numPr>
          <w:ilvl w:val="0"/>
          <w:numId w:val="12"/>
        </w:numPr>
        <w:contextualSpacing w:val="0"/>
        <w:jc w:val="both"/>
        <w:rPr>
          <w:rFonts w:asciiTheme="minorHAnsi" w:hAnsiTheme="minorHAnsi"/>
          <w:sz w:val="20"/>
          <w:szCs w:val="20"/>
        </w:rPr>
      </w:pPr>
      <w:r w:rsidRPr="004319A2">
        <w:rPr>
          <w:rFonts w:asciiTheme="minorHAnsi" w:hAnsiTheme="minorHAnsi"/>
          <w:sz w:val="20"/>
          <w:szCs w:val="20"/>
        </w:rPr>
        <w:t>Establish performance and monitoring standards (based on HUD guidelines) for the CE system</w:t>
      </w:r>
    </w:p>
    <w:p w:rsidR="004319A2" w:rsidRPr="004319A2" w:rsidRDefault="004319A2" w:rsidP="004319A2">
      <w:pPr>
        <w:pStyle w:val="ListParagraph"/>
        <w:numPr>
          <w:ilvl w:val="0"/>
          <w:numId w:val="12"/>
        </w:numPr>
        <w:contextualSpacing w:val="0"/>
        <w:jc w:val="both"/>
        <w:rPr>
          <w:rFonts w:asciiTheme="minorHAnsi" w:hAnsiTheme="minorHAnsi"/>
          <w:sz w:val="20"/>
          <w:szCs w:val="20"/>
        </w:rPr>
      </w:pPr>
      <w:r w:rsidRPr="004319A2">
        <w:rPr>
          <w:rFonts w:asciiTheme="minorHAnsi" w:hAnsiTheme="minorHAnsi"/>
          <w:sz w:val="20"/>
          <w:szCs w:val="20"/>
        </w:rPr>
        <w:t>Establish a by name waiting list</w:t>
      </w:r>
    </w:p>
    <w:p w:rsidR="004319A2" w:rsidRPr="004319A2" w:rsidRDefault="004319A2" w:rsidP="004319A2">
      <w:pPr>
        <w:pStyle w:val="ListParagraph"/>
        <w:numPr>
          <w:ilvl w:val="0"/>
          <w:numId w:val="12"/>
        </w:numPr>
        <w:contextualSpacing w:val="0"/>
        <w:jc w:val="both"/>
        <w:rPr>
          <w:rFonts w:asciiTheme="minorHAnsi" w:hAnsiTheme="minorHAnsi"/>
          <w:sz w:val="20"/>
          <w:szCs w:val="20"/>
        </w:rPr>
      </w:pPr>
      <w:r w:rsidRPr="004319A2">
        <w:rPr>
          <w:rFonts w:asciiTheme="minorHAnsi" w:hAnsiTheme="minorHAnsi"/>
          <w:sz w:val="20"/>
          <w:szCs w:val="20"/>
        </w:rPr>
        <w:t>Establish performance and monitoring standards for turn-around time for assessment, referrals, placement – what are the norm standards for the timeframe</w:t>
      </w:r>
    </w:p>
    <w:p w:rsidR="004319A2" w:rsidRPr="004319A2" w:rsidRDefault="004319A2" w:rsidP="004319A2">
      <w:pPr>
        <w:pStyle w:val="ListParagraph"/>
        <w:numPr>
          <w:ilvl w:val="0"/>
          <w:numId w:val="12"/>
        </w:numPr>
        <w:contextualSpacing w:val="0"/>
        <w:jc w:val="both"/>
        <w:rPr>
          <w:rFonts w:asciiTheme="minorHAnsi" w:hAnsiTheme="minorHAnsi"/>
          <w:sz w:val="20"/>
          <w:szCs w:val="20"/>
        </w:rPr>
      </w:pPr>
      <w:r w:rsidRPr="004319A2">
        <w:rPr>
          <w:rFonts w:asciiTheme="minorHAnsi" w:hAnsiTheme="minorHAnsi"/>
          <w:sz w:val="20"/>
          <w:szCs w:val="20"/>
        </w:rPr>
        <w:t>Policy development for the establishment, selection, performance and monitoring of the CE system</w:t>
      </w:r>
    </w:p>
    <w:p w:rsidR="004319A2" w:rsidRPr="004319A2" w:rsidRDefault="004319A2" w:rsidP="004319A2">
      <w:pPr>
        <w:rPr>
          <w:rFonts w:asciiTheme="minorHAnsi" w:hAnsiTheme="minorHAnsi"/>
          <w:sz w:val="20"/>
          <w:szCs w:val="20"/>
        </w:rPr>
      </w:pPr>
    </w:p>
    <w:p w:rsidR="004319A2" w:rsidRPr="004319A2" w:rsidRDefault="004319A2" w:rsidP="004319A2">
      <w:pPr>
        <w:pStyle w:val="ListParagraph"/>
        <w:numPr>
          <w:ilvl w:val="0"/>
          <w:numId w:val="11"/>
        </w:numPr>
        <w:contextualSpacing w:val="0"/>
        <w:rPr>
          <w:rFonts w:asciiTheme="minorHAnsi" w:hAnsiTheme="minorHAnsi"/>
          <w:sz w:val="20"/>
          <w:szCs w:val="20"/>
        </w:rPr>
      </w:pPr>
      <w:r w:rsidRPr="004319A2">
        <w:rPr>
          <w:rFonts w:asciiTheme="minorHAnsi" w:hAnsiTheme="minorHAnsi"/>
          <w:sz w:val="20"/>
          <w:szCs w:val="20"/>
        </w:rPr>
        <w:t>Governance Structure</w:t>
      </w:r>
    </w:p>
    <w:p w:rsidR="004319A2" w:rsidRPr="004319A2" w:rsidRDefault="004319A2" w:rsidP="004319A2">
      <w:pPr>
        <w:rPr>
          <w:rFonts w:asciiTheme="minorHAnsi" w:hAnsiTheme="minorHAnsi"/>
          <w:sz w:val="20"/>
          <w:szCs w:val="20"/>
        </w:rPr>
      </w:pPr>
    </w:p>
    <w:p w:rsidR="004319A2" w:rsidRPr="004319A2" w:rsidRDefault="004319A2" w:rsidP="004319A2">
      <w:pPr>
        <w:jc w:val="both"/>
        <w:rPr>
          <w:rFonts w:asciiTheme="minorHAnsi" w:hAnsiTheme="minorHAnsi" w:cs="Franklin Gothic Book"/>
          <w:bCs/>
          <w:sz w:val="20"/>
          <w:szCs w:val="20"/>
        </w:rPr>
      </w:pPr>
      <w:r w:rsidRPr="004319A2">
        <w:rPr>
          <w:rFonts w:asciiTheme="minorHAnsi" w:hAnsiTheme="minorHAnsi"/>
          <w:sz w:val="20"/>
          <w:szCs w:val="20"/>
        </w:rPr>
        <w:t>The Executive Committee felt that a merger or collaborative with another CoC would best be addressed in the next planning grant – don't forget that the bid documents are due in early May for the second planning grant.  There was a feeling that we needed to get our internal house in order before we discuss reaching out to other CoCs for such talks.</w:t>
      </w:r>
    </w:p>
    <w:p w:rsidR="00B66A19" w:rsidRDefault="00B66A19" w:rsidP="00B66A19">
      <w:pPr>
        <w:rPr>
          <w:rFonts w:ascii="Calibri" w:hAnsi="Calibri" w:cs="Franklin Gothic Book"/>
          <w:bCs/>
          <w:sz w:val="20"/>
          <w:szCs w:val="20"/>
        </w:rPr>
      </w:pPr>
    </w:p>
    <w:p w:rsidR="00A158C3" w:rsidRDefault="00A158C3" w:rsidP="00D25748">
      <w:pPr>
        <w:jc w:val="both"/>
        <w:rPr>
          <w:rFonts w:ascii="Calibri" w:hAnsi="Calibri" w:cs="Franklin Gothic Book"/>
          <w:b/>
          <w:bCs/>
          <w:sz w:val="20"/>
          <w:szCs w:val="20"/>
        </w:rPr>
      </w:pPr>
      <w:r>
        <w:rPr>
          <w:rFonts w:ascii="Calibri" w:hAnsi="Calibri" w:cs="Franklin Gothic Book"/>
          <w:b/>
          <w:bCs/>
          <w:sz w:val="20"/>
          <w:szCs w:val="20"/>
        </w:rPr>
        <w:t>Agenda Item</w:t>
      </w:r>
    </w:p>
    <w:p w:rsidR="00EC34C7" w:rsidRDefault="00EC34C7" w:rsidP="00D25748">
      <w:pPr>
        <w:jc w:val="both"/>
        <w:rPr>
          <w:rFonts w:ascii="Calibri" w:hAnsi="Calibri" w:cs="Franklin Gothic Book"/>
          <w:b/>
          <w:bCs/>
          <w:sz w:val="20"/>
          <w:szCs w:val="20"/>
        </w:rPr>
      </w:pPr>
    </w:p>
    <w:p w:rsidR="00EC34C7" w:rsidRDefault="00D858FB" w:rsidP="00D25748">
      <w:pPr>
        <w:jc w:val="both"/>
        <w:rPr>
          <w:rFonts w:ascii="Calibri" w:hAnsi="Calibri" w:cs="Franklin Gothic Book"/>
          <w:bCs/>
          <w:sz w:val="20"/>
          <w:szCs w:val="20"/>
        </w:rPr>
      </w:pPr>
      <w:r>
        <w:rPr>
          <w:rFonts w:ascii="Calibri" w:hAnsi="Calibri" w:cs="Franklin Gothic Book"/>
          <w:bCs/>
          <w:sz w:val="20"/>
          <w:szCs w:val="20"/>
        </w:rPr>
        <w:t>Indicators for ESG Funds and Other Data Issues</w:t>
      </w:r>
    </w:p>
    <w:p w:rsidR="00F159CC" w:rsidRDefault="00F159CC" w:rsidP="00D25748">
      <w:pPr>
        <w:jc w:val="both"/>
        <w:rPr>
          <w:rFonts w:ascii="Calibri" w:hAnsi="Calibri" w:cs="Franklin Gothic Book"/>
          <w:bCs/>
          <w:sz w:val="20"/>
          <w:szCs w:val="20"/>
        </w:rPr>
      </w:pPr>
    </w:p>
    <w:p w:rsidR="00EC34C7" w:rsidRDefault="00F159CC" w:rsidP="00D25748">
      <w:pPr>
        <w:jc w:val="both"/>
        <w:rPr>
          <w:rFonts w:ascii="Calibri" w:hAnsi="Calibri" w:cs="Franklin Gothic Book"/>
          <w:bCs/>
          <w:sz w:val="20"/>
          <w:szCs w:val="20"/>
        </w:rPr>
      </w:pPr>
      <w:r>
        <w:rPr>
          <w:rFonts w:ascii="Calibri" w:hAnsi="Calibri" w:cs="Franklin Gothic Book"/>
          <w:bCs/>
          <w:sz w:val="20"/>
          <w:szCs w:val="20"/>
        </w:rPr>
        <w:t>Ms. Kell distributed ESG indicators for incentive payments and where the Continuum of Care stands in relationship to those indicators.  It may be difficult for the Continuum to meet the number of standards in order to obtain the incentive payments.  Agencies are working diligently to input their data so that when MSHDA runs the data another time, that the compliance rate will improve.  It should be noted that in other states, the incentive payments have been made for those entities meeting the standards and that in later years, the payments became routine payments not incentive payments based upon the community meeting the standards.  It is therefore, important that the agencies submitting data into the HMIS system do so and in the deadlines specified by the HMIS Agreement.</w:t>
      </w:r>
    </w:p>
    <w:p w:rsidR="004D41F7" w:rsidRDefault="004D41F7" w:rsidP="004D41F7">
      <w:pPr>
        <w:rPr>
          <w:rFonts w:ascii="Calibri" w:hAnsi="Calibri" w:cs="Franklin Gothic Book"/>
          <w:b/>
          <w:bCs/>
          <w:sz w:val="20"/>
          <w:szCs w:val="20"/>
        </w:rPr>
      </w:pPr>
    </w:p>
    <w:p w:rsidR="0097766A" w:rsidRDefault="0097766A" w:rsidP="00D25748">
      <w:pPr>
        <w:jc w:val="both"/>
        <w:rPr>
          <w:rFonts w:ascii="Calibri" w:hAnsi="Calibri" w:cs="Franklin Gothic Book"/>
          <w:b/>
          <w:bCs/>
          <w:sz w:val="20"/>
          <w:szCs w:val="20"/>
        </w:rPr>
      </w:pPr>
      <w:r>
        <w:rPr>
          <w:rFonts w:ascii="Calibri" w:hAnsi="Calibri" w:cs="Franklin Gothic Book"/>
          <w:b/>
          <w:bCs/>
          <w:sz w:val="20"/>
          <w:szCs w:val="20"/>
        </w:rPr>
        <w:t>Agenda Item</w:t>
      </w:r>
    </w:p>
    <w:p w:rsidR="00F159CC" w:rsidRDefault="00F159CC" w:rsidP="00D25748">
      <w:pPr>
        <w:jc w:val="both"/>
        <w:rPr>
          <w:rFonts w:ascii="Calibri" w:hAnsi="Calibri" w:cs="Franklin Gothic Book"/>
          <w:b/>
          <w:bCs/>
          <w:sz w:val="20"/>
          <w:szCs w:val="20"/>
        </w:rPr>
      </w:pPr>
    </w:p>
    <w:p w:rsidR="00F159CC" w:rsidRDefault="00F159CC" w:rsidP="00D25748">
      <w:pPr>
        <w:jc w:val="both"/>
        <w:rPr>
          <w:rFonts w:ascii="Calibri" w:hAnsi="Calibri" w:cs="Franklin Gothic Book"/>
          <w:bCs/>
          <w:sz w:val="20"/>
          <w:szCs w:val="20"/>
        </w:rPr>
      </w:pPr>
      <w:r>
        <w:rPr>
          <w:rFonts w:ascii="Calibri" w:hAnsi="Calibri" w:cs="Franklin Gothic Book"/>
          <w:bCs/>
          <w:sz w:val="20"/>
          <w:szCs w:val="20"/>
        </w:rPr>
        <w:t>HMIS Administrator Report</w:t>
      </w:r>
    </w:p>
    <w:p w:rsidR="00F159CC" w:rsidRDefault="00F159CC" w:rsidP="00D25748">
      <w:pPr>
        <w:jc w:val="both"/>
        <w:rPr>
          <w:rFonts w:ascii="Calibri" w:hAnsi="Calibri" w:cs="Franklin Gothic Book"/>
          <w:bCs/>
          <w:sz w:val="20"/>
          <w:szCs w:val="20"/>
        </w:rPr>
      </w:pPr>
    </w:p>
    <w:p w:rsidR="0097766A" w:rsidRDefault="00F159CC" w:rsidP="00D25748">
      <w:pPr>
        <w:jc w:val="both"/>
        <w:rPr>
          <w:rFonts w:ascii="Calibri" w:hAnsi="Calibri" w:cs="Franklin Gothic Book"/>
          <w:b/>
          <w:bCs/>
          <w:sz w:val="20"/>
          <w:szCs w:val="20"/>
        </w:rPr>
      </w:pPr>
      <w:r>
        <w:rPr>
          <w:rFonts w:ascii="Calibri" w:hAnsi="Calibri" w:cs="Franklin Gothic Book"/>
          <w:bCs/>
          <w:sz w:val="20"/>
          <w:szCs w:val="20"/>
        </w:rPr>
        <w:t>Ms. Kell distributed the HMIS Administrator's report which provides information related to the activities being undertaken by the HMIS Administrator.</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
          <w:bCs/>
          <w:sz w:val="20"/>
          <w:szCs w:val="20"/>
        </w:rPr>
      </w:pPr>
      <w:r>
        <w:rPr>
          <w:rFonts w:ascii="Calibri" w:hAnsi="Calibri" w:cs="Franklin Gothic Book"/>
          <w:b/>
          <w:bCs/>
          <w:sz w:val="20"/>
          <w:szCs w:val="20"/>
        </w:rPr>
        <w:t>Agenda Item</w:t>
      </w:r>
    </w:p>
    <w:p w:rsidR="0097766A" w:rsidRDefault="0097766A" w:rsidP="00D25748">
      <w:pPr>
        <w:jc w:val="both"/>
        <w:rPr>
          <w:rFonts w:ascii="Calibri" w:hAnsi="Calibri" w:cs="Franklin Gothic Book"/>
          <w:b/>
          <w:bCs/>
          <w:sz w:val="20"/>
          <w:szCs w:val="20"/>
        </w:rPr>
      </w:pPr>
    </w:p>
    <w:p w:rsidR="0097766A" w:rsidRDefault="00D858FB" w:rsidP="00D25748">
      <w:pPr>
        <w:jc w:val="both"/>
        <w:rPr>
          <w:rFonts w:ascii="Calibri" w:hAnsi="Calibri" w:cs="Franklin Gothic Book"/>
          <w:bCs/>
          <w:sz w:val="20"/>
          <w:szCs w:val="20"/>
        </w:rPr>
      </w:pPr>
      <w:r>
        <w:rPr>
          <w:rFonts w:ascii="Calibri" w:hAnsi="Calibri" w:cs="Franklin Gothic Book"/>
          <w:bCs/>
          <w:sz w:val="20"/>
          <w:szCs w:val="20"/>
        </w:rPr>
        <w:t>Report on Use of Community Foundation Funds</w:t>
      </w:r>
    </w:p>
    <w:p w:rsidR="00F159CC" w:rsidRDefault="00F159CC" w:rsidP="00D25748">
      <w:pPr>
        <w:jc w:val="both"/>
        <w:rPr>
          <w:rFonts w:ascii="Calibri" w:hAnsi="Calibri" w:cs="Franklin Gothic Book"/>
          <w:bCs/>
          <w:sz w:val="20"/>
          <w:szCs w:val="20"/>
        </w:rPr>
      </w:pPr>
    </w:p>
    <w:p w:rsidR="00F159CC" w:rsidRDefault="00F159CC" w:rsidP="00D25748">
      <w:pPr>
        <w:jc w:val="both"/>
        <w:rPr>
          <w:rFonts w:ascii="Calibri" w:hAnsi="Calibri" w:cs="Franklin Gothic Book"/>
          <w:bCs/>
          <w:sz w:val="20"/>
          <w:szCs w:val="20"/>
        </w:rPr>
      </w:pPr>
      <w:r>
        <w:rPr>
          <w:rFonts w:ascii="Calibri" w:hAnsi="Calibri" w:cs="Franklin Gothic Book"/>
          <w:bCs/>
          <w:sz w:val="20"/>
          <w:szCs w:val="20"/>
        </w:rPr>
        <w:t>Ms. Taylor reported that no Community Foundation funds were used in March, 2017.</w:t>
      </w:r>
    </w:p>
    <w:p w:rsidR="00D858FB" w:rsidRDefault="00D858FB"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
          <w:bCs/>
          <w:sz w:val="20"/>
          <w:szCs w:val="20"/>
        </w:rPr>
      </w:pPr>
      <w:r>
        <w:rPr>
          <w:rFonts w:ascii="Calibri" w:hAnsi="Calibri" w:cs="Franklin Gothic Book"/>
          <w:b/>
          <w:bCs/>
          <w:sz w:val="20"/>
          <w:szCs w:val="20"/>
        </w:rPr>
        <w:t>Adjournment</w:t>
      </w:r>
    </w:p>
    <w:p w:rsidR="0097766A" w:rsidRDefault="0097766A" w:rsidP="00D25748">
      <w:pPr>
        <w:jc w:val="both"/>
        <w:rPr>
          <w:rFonts w:ascii="Calibri" w:hAnsi="Calibri" w:cs="Franklin Gothic Book"/>
          <w:b/>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T</w:t>
      </w:r>
      <w:r w:rsidR="00D858FB">
        <w:rPr>
          <w:rFonts w:ascii="Calibri" w:hAnsi="Calibri" w:cs="Franklin Gothic Book"/>
          <w:bCs/>
          <w:sz w:val="20"/>
          <w:szCs w:val="20"/>
        </w:rPr>
        <w:t>he meeting was adjourned at 10:3</w:t>
      </w:r>
      <w:r>
        <w:rPr>
          <w:rFonts w:ascii="Calibri" w:hAnsi="Calibri" w:cs="Franklin Gothic Book"/>
          <w:bCs/>
          <w:sz w:val="20"/>
          <w:szCs w:val="20"/>
        </w:rPr>
        <w:t>0 am.</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Respectfully Submitted,</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Judith Kell</w:t>
      </w:r>
    </w:p>
    <w:p w:rsidR="0097766A" w:rsidRPr="0097766A" w:rsidRDefault="0097766A" w:rsidP="00D25748">
      <w:pPr>
        <w:jc w:val="both"/>
        <w:rPr>
          <w:rFonts w:ascii="Calibri" w:hAnsi="Calibri" w:cs="Franklin Gothic Book"/>
          <w:bCs/>
          <w:sz w:val="20"/>
          <w:szCs w:val="20"/>
        </w:rPr>
      </w:pPr>
      <w:r>
        <w:rPr>
          <w:rFonts w:ascii="Calibri" w:hAnsi="Calibri" w:cs="Franklin Gothic Book"/>
          <w:bCs/>
          <w:sz w:val="20"/>
          <w:szCs w:val="20"/>
        </w:rPr>
        <w:t>Recorder</w:t>
      </w:r>
    </w:p>
    <w:p w:rsidR="0097766A" w:rsidRDefault="0097766A" w:rsidP="00D25748">
      <w:pPr>
        <w:jc w:val="both"/>
        <w:rPr>
          <w:rFonts w:ascii="Calibri" w:hAnsi="Calibri" w:cs="Franklin Gothic Book"/>
          <w:bCs/>
          <w:sz w:val="20"/>
          <w:szCs w:val="20"/>
        </w:rPr>
      </w:pPr>
    </w:p>
    <w:p w:rsidR="0097766A" w:rsidRPr="0097766A" w:rsidRDefault="0097766A" w:rsidP="00D25748">
      <w:pPr>
        <w:jc w:val="both"/>
        <w:rPr>
          <w:rFonts w:ascii="Calibri" w:hAnsi="Calibri" w:cs="Franklin Gothic Book"/>
          <w:bCs/>
          <w:sz w:val="20"/>
          <w:szCs w:val="20"/>
        </w:rPr>
      </w:pPr>
    </w:p>
    <w:sectPr w:rsidR="0097766A" w:rsidRPr="009776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613"/>
    <w:multiLevelType w:val="hybridMultilevel"/>
    <w:tmpl w:val="D032BC4C"/>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 w15:restartNumberingAfterBreak="0">
    <w:nsid w:val="155C2174"/>
    <w:multiLevelType w:val="hybridMultilevel"/>
    <w:tmpl w:val="4170BE4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 w15:restartNumberingAfterBreak="0">
    <w:nsid w:val="16B002B8"/>
    <w:multiLevelType w:val="hybridMultilevel"/>
    <w:tmpl w:val="1D6068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93D6C35"/>
    <w:multiLevelType w:val="hybridMultilevel"/>
    <w:tmpl w:val="91F4DEC2"/>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4" w15:restartNumberingAfterBreak="0">
    <w:nsid w:val="194D5334"/>
    <w:multiLevelType w:val="hybridMultilevel"/>
    <w:tmpl w:val="8526808E"/>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5" w15:restartNumberingAfterBreak="0">
    <w:nsid w:val="2E27399B"/>
    <w:multiLevelType w:val="hybridMultilevel"/>
    <w:tmpl w:val="79424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5A54E0"/>
    <w:multiLevelType w:val="hybridMultilevel"/>
    <w:tmpl w:val="D39ECA5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7" w15:restartNumberingAfterBreak="0">
    <w:nsid w:val="367B5082"/>
    <w:multiLevelType w:val="hybridMultilevel"/>
    <w:tmpl w:val="1BC83A7E"/>
    <w:lvl w:ilvl="0" w:tplc="04090005">
      <w:start w:val="1"/>
      <w:numFmt w:val="bullet"/>
      <w:lvlText w:val=""/>
      <w:lvlJc w:val="left"/>
      <w:pPr>
        <w:tabs>
          <w:tab w:val="num" w:pos="1447"/>
        </w:tabs>
        <w:ind w:left="1447" w:hanging="360"/>
      </w:pPr>
      <w:rPr>
        <w:rFonts w:ascii="Wingdings" w:hAnsi="Wingdings" w:hint="default"/>
      </w:rPr>
    </w:lvl>
    <w:lvl w:ilvl="1" w:tplc="04090001">
      <w:start w:val="1"/>
      <w:numFmt w:val="bullet"/>
      <w:lvlText w:val=""/>
      <w:lvlJc w:val="left"/>
      <w:pPr>
        <w:tabs>
          <w:tab w:val="num" w:pos="2167"/>
        </w:tabs>
        <w:ind w:left="2167" w:hanging="360"/>
      </w:pPr>
      <w:rPr>
        <w:rFonts w:ascii="Symbol" w:hAnsi="Symbol"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6AD66D67"/>
    <w:multiLevelType w:val="hybridMultilevel"/>
    <w:tmpl w:val="2EE0C806"/>
    <w:lvl w:ilvl="0" w:tplc="133C4B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DCE408C"/>
    <w:multiLevelType w:val="hybridMultilevel"/>
    <w:tmpl w:val="1FA8FBE6"/>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0" w15:restartNumberingAfterBreak="0">
    <w:nsid w:val="77EE3F00"/>
    <w:multiLevelType w:val="hybridMultilevel"/>
    <w:tmpl w:val="658291DC"/>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1" w15:restartNumberingAfterBreak="0">
    <w:nsid w:val="7A817B92"/>
    <w:multiLevelType w:val="hybridMultilevel"/>
    <w:tmpl w:val="DB54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3"/>
  </w:num>
  <w:num w:numId="6">
    <w:abstractNumId w:val="9"/>
  </w:num>
  <w:num w:numId="7">
    <w:abstractNumId w:val="6"/>
  </w:num>
  <w:num w:numId="8">
    <w:abstractNumId w:val="2"/>
  </w:num>
  <w:num w:numId="9">
    <w:abstractNumId w:val="1"/>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D"/>
    <w:rsid w:val="000A796F"/>
    <w:rsid w:val="000F5C7D"/>
    <w:rsid w:val="0010294D"/>
    <w:rsid w:val="00103FD9"/>
    <w:rsid w:val="001C0F38"/>
    <w:rsid w:val="001D5CF9"/>
    <w:rsid w:val="00236373"/>
    <w:rsid w:val="00292A82"/>
    <w:rsid w:val="003E2C81"/>
    <w:rsid w:val="004319A2"/>
    <w:rsid w:val="004B2636"/>
    <w:rsid w:val="004B77F8"/>
    <w:rsid w:val="004D41F7"/>
    <w:rsid w:val="00545956"/>
    <w:rsid w:val="005566FE"/>
    <w:rsid w:val="005A78A9"/>
    <w:rsid w:val="005D4B69"/>
    <w:rsid w:val="00607AC4"/>
    <w:rsid w:val="00653553"/>
    <w:rsid w:val="00654E69"/>
    <w:rsid w:val="00655AFB"/>
    <w:rsid w:val="006C0684"/>
    <w:rsid w:val="0076776E"/>
    <w:rsid w:val="00802748"/>
    <w:rsid w:val="00866414"/>
    <w:rsid w:val="00880425"/>
    <w:rsid w:val="00884A5F"/>
    <w:rsid w:val="00906AC7"/>
    <w:rsid w:val="00923ECA"/>
    <w:rsid w:val="00974AAD"/>
    <w:rsid w:val="0097766A"/>
    <w:rsid w:val="00A158C3"/>
    <w:rsid w:val="00A74336"/>
    <w:rsid w:val="00B5173D"/>
    <w:rsid w:val="00B66A19"/>
    <w:rsid w:val="00BF1932"/>
    <w:rsid w:val="00C14DD1"/>
    <w:rsid w:val="00C74F9D"/>
    <w:rsid w:val="00D25748"/>
    <w:rsid w:val="00D32DAE"/>
    <w:rsid w:val="00D33A50"/>
    <w:rsid w:val="00D35174"/>
    <w:rsid w:val="00D858FB"/>
    <w:rsid w:val="00DC542D"/>
    <w:rsid w:val="00DE72BC"/>
    <w:rsid w:val="00E01AC1"/>
    <w:rsid w:val="00E4620F"/>
    <w:rsid w:val="00EC34C7"/>
    <w:rsid w:val="00EE059F"/>
    <w:rsid w:val="00F159CC"/>
    <w:rsid w:val="00F25216"/>
    <w:rsid w:val="00F37C77"/>
    <w:rsid w:val="00F408E8"/>
    <w:rsid w:val="00FC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55FCBE-34E8-4514-A97C-7BBD557E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292A82"/>
    <w:pPr>
      <w:ind w:left="720"/>
      <w:contextualSpacing/>
    </w:pPr>
  </w:style>
  <w:style w:type="paragraph" w:styleId="NoSpacing">
    <w:name w:val="No Spacing"/>
    <w:uiPriority w:val="1"/>
    <w:qFormat/>
    <w:rsid w:val="001C0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1D30-A740-4E1D-904B-2235FC16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B. Riel</dc:creator>
  <cp:lastModifiedBy>Miranda Broadbent</cp:lastModifiedBy>
  <cp:revision>2</cp:revision>
  <cp:lastPrinted>2017-04-14T15:22:00Z</cp:lastPrinted>
  <dcterms:created xsi:type="dcterms:W3CDTF">2017-07-20T16:19:00Z</dcterms:created>
  <dcterms:modified xsi:type="dcterms:W3CDTF">2017-07-20T16:19:00Z</dcterms:modified>
</cp:coreProperties>
</file>