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76" w:rsidRPr="00890E65" w:rsidRDefault="00FE2776" w:rsidP="00FE2776">
      <w:pPr>
        <w:pStyle w:val="Default"/>
        <w:jc w:val="center"/>
        <w:rPr>
          <w:rFonts w:asciiTheme="minorHAnsi" w:hAnsiTheme="minorHAnsi" w:cstheme="minorHAnsi"/>
          <w:b/>
          <w:bCs/>
          <w:sz w:val="32"/>
          <w:szCs w:val="32"/>
        </w:rPr>
      </w:pPr>
      <w:bookmarkStart w:id="0" w:name="_GoBack"/>
      <w:bookmarkEnd w:id="0"/>
      <w:r>
        <w:rPr>
          <w:rFonts w:asciiTheme="minorHAnsi" w:hAnsiTheme="minorHAnsi" w:cstheme="minorHAnsi"/>
          <w:bCs/>
          <w:sz w:val="22"/>
          <w:szCs w:val="22"/>
        </w:rPr>
        <w:tab/>
      </w:r>
      <w:r w:rsidRPr="00890E65">
        <w:rPr>
          <w:rFonts w:asciiTheme="minorHAnsi" w:hAnsiTheme="minorHAnsi" w:cstheme="minorHAnsi"/>
          <w:b/>
          <w:bCs/>
          <w:sz w:val="32"/>
          <w:szCs w:val="32"/>
        </w:rPr>
        <w:t>MCHCCN - ESG-CV APPLICATION</w:t>
      </w:r>
    </w:p>
    <w:p w:rsidR="00FE2776" w:rsidRPr="00890E65" w:rsidRDefault="00FE2776" w:rsidP="00FE2776">
      <w:pPr>
        <w:pStyle w:val="Default"/>
        <w:jc w:val="center"/>
        <w:rPr>
          <w:rFonts w:asciiTheme="minorHAnsi" w:hAnsiTheme="minorHAnsi" w:cstheme="minorHAnsi"/>
          <w:bCs/>
          <w:sz w:val="22"/>
          <w:szCs w:val="22"/>
        </w:rPr>
      </w:pPr>
    </w:p>
    <w:p w:rsidR="00FE2776" w:rsidRPr="00890E65" w:rsidRDefault="00FE2776" w:rsidP="00FE2776">
      <w:pPr>
        <w:pStyle w:val="Default"/>
        <w:jc w:val="center"/>
        <w:rPr>
          <w:rFonts w:asciiTheme="minorHAnsi" w:hAnsiTheme="minorHAnsi" w:cstheme="minorHAnsi"/>
          <w:bCs/>
          <w:sz w:val="22"/>
          <w:szCs w:val="22"/>
        </w:rPr>
      </w:pPr>
    </w:p>
    <w:p w:rsidR="00FE2776" w:rsidRDefault="00FE2776" w:rsidP="00E81E7B">
      <w:pPr>
        <w:pStyle w:val="Default"/>
        <w:rPr>
          <w:rFonts w:asciiTheme="minorHAnsi" w:hAnsiTheme="minorHAnsi" w:cstheme="minorHAnsi"/>
          <w:bCs/>
          <w:sz w:val="22"/>
          <w:szCs w:val="22"/>
        </w:rPr>
      </w:pPr>
      <w:r w:rsidRPr="00FE2776">
        <w:rPr>
          <w:rFonts w:asciiTheme="minorHAnsi" w:hAnsiTheme="minorHAnsi" w:cstheme="minorHAnsi"/>
          <w:bCs/>
          <w:sz w:val="22"/>
          <w:szCs w:val="22"/>
        </w:rPr>
        <w:t>Please review the MSDHA i</w:t>
      </w:r>
      <w:r>
        <w:rPr>
          <w:rFonts w:asciiTheme="minorHAnsi" w:hAnsiTheme="minorHAnsi" w:cstheme="minorHAnsi"/>
          <w:bCs/>
          <w:sz w:val="22"/>
          <w:szCs w:val="22"/>
        </w:rPr>
        <w:t xml:space="preserve">nformation for the ESG-CV funds under the CARES Act at: </w:t>
      </w:r>
      <w:hyperlink r:id="rId5" w:history="1">
        <w:r w:rsidRPr="00746D4D">
          <w:rPr>
            <w:rStyle w:val="Hyperlink"/>
            <w:rFonts w:asciiTheme="minorHAnsi" w:hAnsiTheme="minorHAnsi" w:cstheme="minorHAnsi"/>
            <w:bCs/>
            <w:sz w:val="22"/>
            <w:szCs w:val="22"/>
          </w:rPr>
          <w:t>https://www.michigan.gov/mshda/0,4641,7-141-5515-241719--,00.html</w:t>
        </w:r>
      </w:hyperlink>
      <w:r>
        <w:rPr>
          <w:rFonts w:asciiTheme="minorHAnsi" w:hAnsiTheme="minorHAnsi" w:cstheme="minorHAnsi"/>
          <w:bCs/>
          <w:sz w:val="22"/>
          <w:szCs w:val="22"/>
        </w:rPr>
        <w:t xml:space="preserve"> for additional information that you may need to complete the MCHCCN ESG-CV application.</w:t>
      </w:r>
      <w:r w:rsidR="000956B0">
        <w:rPr>
          <w:rFonts w:asciiTheme="minorHAnsi" w:hAnsiTheme="minorHAnsi" w:cstheme="minorHAnsi"/>
          <w:bCs/>
          <w:sz w:val="22"/>
          <w:szCs w:val="22"/>
        </w:rPr>
        <w:t xml:space="preserve">  Community enCompass is the Fiduciary for the funds as well as the HARA.  The duties of the HARA and the Fiduciary are outlined in the MSHDA NOFA for the funds. </w:t>
      </w:r>
    </w:p>
    <w:p w:rsidR="000956B0" w:rsidRDefault="000956B0" w:rsidP="00E81E7B">
      <w:pPr>
        <w:pStyle w:val="Default"/>
        <w:rPr>
          <w:rFonts w:asciiTheme="minorHAnsi" w:hAnsiTheme="minorHAnsi" w:cstheme="minorHAnsi"/>
          <w:bCs/>
          <w:sz w:val="22"/>
          <w:szCs w:val="22"/>
        </w:rPr>
      </w:pPr>
    </w:p>
    <w:p w:rsidR="000956B0" w:rsidRDefault="000956B0" w:rsidP="00E81E7B">
      <w:pPr>
        <w:pStyle w:val="Default"/>
        <w:rPr>
          <w:rFonts w:asciiTheme="minorHAnsi" w:hAnsiTheme="minorHAnsi" w:cstheme="minorHAnsi"/>
          <w:bCs/>
          <w:sz w:val="22"/>
          <w:szCs w:val="22"/>
        </w:rPr>
      </w:pPr>
      <w:r>
        <w:rPr>
          <w:rFonts w:asciiTheme="minorHAnsi" w:hAnsiTheme="minorHAnsi" w:cstheme="minorHAnsi"/>
          <w:bCs/>
          <w:sz w:val="22"/>
          <w:szCs w:val="22"/>
        </w:rPr>
        <w:t>The MCHCCN is sending this application to the community to solicit responses from the HARA as to its use of the ESG-CV funds.  The MCHCCN sending out this application to solicit responses from community agencies that wish to use the funding as the Sub-Grantees to provide services to the homeless in our community.</w:t>
      </w:r>
    </w:p>
    <w:p w:rsidR="000956B0" w:rsidRDefault="000956B0" w:rsidP="00E81E7B">
      <w:pPr>
        <w:pStyle w:val="Default"/>
        <w:rPr>
          <w:rFonts w:asciiTheme="minorHAnsi" w:hAnsiTheme="minorHAnsi" w:cstheme="minorHAnsi"/>
          <w:bCs/>
          <w:sz w:val="22"/>
          <w:szCs w:val="22"/>
        </w:rPr>
      </w:pPr>
    </w:p>
    <w:p w:rsidR="000956B0" w:rsidRDefault="000956B0" w:rsidP="00E81E7B">
      <w:pPr>
        <w:pStyle w:val="Default"/>
        <w:rPr>
          <w:rFonts w:asciiTheme="minorHAnsi" w:hAnsiTheme="minorHAnsi" w:cstheme="minorHAnsi"/>
          <w:bCs/>
          <w:sz w:val="22"/>
          <w:szCs w:val="22"/>
        </w:rPr>
      </w:pPr>
      <w:r>
        <w:rPr>
          <w:rFonts w:asciiTheme="minorHAnsi" w:hAnsiTheme="minorHAnsi" w:cstheme="minorHAnsi"/>
          <w:bCs/>
          <w:sz w:val="22"/>
          <w:szCs w:val="22"/>
        </w:rPr>
        <w:t>The MCHCCN application will be due within 5 business days of notification to the community.</w:t>
      </w:r>
    </w:p>
    <w:p w:rsidR="00FE2776" w:rsidRDefault="00FE2776" w:rsidP="00E81E7B">
      <w:pPr>
        <w:pStyle w:val="Default"/>
        <w:rPr>
          <w:rFonts w:asciiTheme="minorHAnsi" w:hAnsiTheme="minorHAnsi" w:cstheme="minorHAnsi"/>
          <w:bCs/>
          <w:sz w:val="22"/>
          <w:szCs w:val="22"/>
        </w:rPr>
      </w:pPr>
    </w:p>
    <w:p w:rsidR="00FE2776" w:rsidRPr="000956B0" w:rsidRDefault="00FE2776" w:rsidP="00FE2776">
      <w:pPr>
        <w:pStyle w:val="Default"/>
        <w:rPr>
          <w:rFonts w:asciiTheme="minorHAnsi" w:hAnsiTheme="minorHAnsi" w:cstheme="minorHAnsi"/>
          <w:b/>
          <w:bCs/>
          <w:sz w:val="32"/>
          <w:szCs w:val="32"/>
        </w:rPr>
      </w:pPr>
      <w:r w:rsidRPr="000956B0">
        <w:rPr>
          <w:rFonts w:asciiTheme="minorHAnsi" w:hAnsiTheme="minorHAnsi" w:cstheme="minorHAnsi"/>
          <w:b/>
          <w:bCs/>
          <w:sz w:val="32"/>
          <w:szCs w:val="32"/>
        </w:rPr>
        <w:t>Directions:</w:t>
      </w:r>
    </w:p>
    <w:p w:rsidR="00FE2776" w:rsidRPr="000956B0" w:rsidRDefault="00FE2776" w:rsidP="00E81E7B">
      <w:pPr>
        <w:pStyle w:val="Default"/>
        <w:rPr>
          <w:rFonts w:asciiTheme="minorHAnsi" w:hAnsiTheme="minorHAnsi" w:cstheme="minorHAnsi"/>
          <w:bCs/>
          <w:sz w:val="22"/>
          <w:szCs w:val="22"/>
        </w:rPr>
      </w:pPr>
    </w:p>
    <w:p w:rsidR="00FE2776" w:rsidRDefault="00FE2776" w:rsidP="00FE2776">
      <w:pPr>
        <w:pStyle w:val="Default"/>
        <w:numPr>
          <w:ilvl w:val="0"/>
          <w:numId w:val="11"/>
        </w:numPr>
        <w:rPr>
          <w:rFonts w:asciiTheme="minorHAnsi" w:hAnsiTheme="minorHAnsi" w:cstheme="minorHAnsi"/>
          <w:bCs/>
          <w:sz w:val="22"/>
          <w:szCs w:val="22"/>
        </w:rPr>
      </w:pPr>
      <w:r>
        <w:rPr>
          <w:rFonts w:asciiTheme="minorHAnsi" w:hAnsiTheme="minorHAnsi" w:cstheme="minorHAnsi"/>
          <w:bCs/>
          <w:sz w:val="22"/>
          <w:szCs w:val="22"/>
        </w:rPr>
        <w:t>Please provide the following information in a short narrative</w:t>
      </w:r>
      <w:r w:rsidR="000956B0">
        <w:rPr>
          <w:rFonts w:asciiTheme="minorHAnsi" w:hAnsiTheme="minorHAnsi" w:cstheme="minorHAnsi"/>
          <w:bCs/>
          <w:sz w:val="22"/>
          <w:szCs w:val="22"/>
        </w:rPr>
        <w:t>.  The response to all of the questions should be one page in length</w:t>
      </w:r>
      <w:r>
        <w:rPr>
          <w:rFonts w:asciiTheme="minorHAnsi" w:hAnsiTheme="minorHAnsi" w:cstheme="minorHAnsi"/>
          <w:bCs/>
          <w:sz w:val="22"/>
          <w:szCs w:val="22"/>
        </w:rPr>
        <w:t>:</w:t>
      </w:r>
    </w:p>
    <w:p w:rsidR="00FE2776" w:rsidRDefault="00FE2776" w:rsidP="00E81E7B">
      <w:pPr>
        <w:pStyle w:val="Default"/>
        <w:rPr>
          <w:rFonts w:asciiTheme="minorHAnsi" w:hAnsiTheme="minorHAnsi" w:cstheme="minorHAnsi"/>
          <w:bCs/>
          <w:sz w:val="22"/>
          <w:szCs w:val="22"/>
        </w:rPr>
      </w:pPr>
    </w:p>
    <w:p w:rsidR="00FE2776" w:rsidRDefault="00FE2776" w:rsidP="00FE2776">
      <w:pPr>
        <w:pStyle w:val="Default"/>
        <w:ind w:firstLine="720"/>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t>Role your agency plays in the Coordinated Entry process</w:t>
      </w:r>
    </w:p>
    <w:p w:rsidR="00FE2776" w:rsidRDefault="00FE2776" w:rsidP="00FE2776">
      <w:pPr>
        <w:pStyle w:val="Default"/>
        <w:ind w:firstLine="720"/>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t xml:space="preserve">Experience in providing housing/rental assistance using Housing First </w:t>
      </w:r>
    </w:p>
    <w:p w:rsidR="00FE2776" w:rsidRDefault="00FE2776" w:rsidP="00FE2776">
      <w:pPr>
        <w:pStyle w:val="Default"/>
        <w:ind w:firstLine="720"/>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t>Experience in using the VI-SPADAT in assessing potential tenants</w:t>
      </w:r>
    </w:p>
    <w:p w:rsidR="00FE2776" w:rsidRDefault="00FE2776" w:rsidP="00FE2776">
      <w:pPr>
        <w:pStyle w:val="Default"/>
        <w:ind w:firstLine="720"/>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t>Role your agency plays in the Special Needs Sub-Committee</w:t>
      </w:r>
    </w:p>
    <w:p w:rsidR="00FE2776" w:rsidRDefault="00FE2776" w:rsidP="00FE2776">
      <w:pPr>
        <w:pStyle w:val="Default"/>
        <w:ind w:firstLine="720"/>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t>Experience in using HMIS</w:t>
      </w:r>
    </w:p>
    <w:p w:rsidR="00FE2776" w:rsidRDefault="00FE2776" w:rsidP="00FE2776">
      <w:pPr>
        <w:pStyle w:val="Default"/>
        <w:ind w:firstLine="720"/>
        <w:rPr>
          <w:rFonts w:asciiTheme="minorHAnsi" w:hAnsiTheme="minorHAnsi" w:cstheme="minorHAnsi"/>
          <w:bCs/>
          <w:sz w:val="22"/>
          <w:szCs w:val="22"/>
        </w:rPr>
      </w:pPr>
      <w:r>
        <w:rPr>
          <w:rFonts w:asciiTheme="minorHAnsi" w:hAnsiTheme="minorHAnsi" w:cstheme="minorHAnsi"/>
          <w:bCs/>
          <w:sz w:val="22"/>
          <w:szCs w:val="22"/>
        </w:rPr>
        <w:t>6.</w:t>
      </w:r>
      <w:r>
        <w:rPr>
          <w:rFonts w:asciiTheme="minorHAnsi" w:hAnsiTheme="minorHAnsi" w:cstheme="minorHAnsi"/>
          <w:bCs/>
          <w:sz w:val="22"/>
          <w:szCs w:val="22"/>
        </w:rPr>
        <w:tab/>
        <w:t>Experience in administering HUD/MSDHA funds</w:t>
      </w: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numPr>
          <w:ilvl w:val="0"/>
          <w:numId w:val="11"/>
        </w:numPr>
        <w:rPr>
          <w:rFonts w:asciiTheme="minorHAnsi" w:hAnsiTheme="minorHAnsi" w:cstheme="minorHAnsi"/>
          <w:bCs/>
          <w:sz w:val="22"/>
          <w:szCs w:val="22"/>
        </w:rPr>
      </w:pPr>
      <w:r>
        <w:rPr>
          <w:rFonts w:asciiTheme="minorHAnsi" w:hAnsiTheme="minorHAnsi" w:cstheme="minorHAnsi"/>
          <w:bCs/>
          <w:sz w:val="22"/>
          <w:szCs w:val="22"/>
        </w:rPr>
        <w:t>Please complete the attached budget form</w:t>
      </w:r>
    </w:p>
    <w:p w:rsidR="00FE2776" w:rsidRDefault="00FE2776" w:rsidP="00FE2776">
      <w:pPr>
        <w:pStyle w:val="Default"/>
        <w:ind w:left="720"/>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Default="00FE2776" w:rsidP="00FE2776">
      <w:pPr>
        <w:pStyle w:val="Default"/>
        <w:rPr>
          <w:rFonts w:asciiTheme="minorHAnsi" w:hAnsiTheme="minorHAnsi" w:cstheme="minorHAnsi"/>
          <w:bCs/>
          <w:sz w:val="22"/>
          <w:szCs w:val="22"/>
        </w:rPr>
      </w:pPr>
    </w:p>
    <w:p w:rsidR="00FE2776" w:rsidRPr="00FE2776" w:rsidRDefault="000956B0" w:rsidP="00E81E7B">
      <w:pPr>
        <w:pStyle w:val="Default"/>
        <w:numPr>
          <w:ilvl w:val="0"/>
          <w:numId w:val="11"/>
        </w:numPr>
        <w:rPr>
          <w:rFonts w:asciiTheme="minorHAnsi" w:hAnsiTheme="minorHAnsi" w:cstheme="minorHAnsi"/>
          <w:bCs/>
          <w:sz w:val="22"/>
          <w:szCs w:val="22"/>
        </w:rPr>
      </w:pPr>
      <w:r>
        <w:rPr>
          <w:rFonts w:asciiTheme="minorHAnsi" w:hAnsiTheme="minorHAnsi" w:cstheme="minorHAnsi"/>
          <w:bCs/>
          <w:sz w:val="22"/>
          <w:szCs w:val="22"/>
        </w:rPr>
        <w:lastRenderedPageBreak/>
        <w:t>P</w:t>
      </w:r>
      <w:r w:rsidR="00FE2776" w:rsidRPr="00FE2776">
        <w:rPr>
          <w:rFonts w:asciiTheme="minorHAnsi" w:hAnsiTheme="minorHAnsi" w:cstheme="minorHAnsi"/>
          <w:bCs/>
          <w:sz w:val="22"/>
          <w:szCs w:val="22"/>
        </w:rPr>
        <w:t>lease complete the following chart</w:t>
      </w:r>
    </w:p>
    <w:p w:rsidR="00FE2776" w:rsidRDefault="00FE2776" w:rsidP="00E81E7B">
      <w:pPr>
        <w:pStyle w:val="Default"/>
        <w:rPr>
          <w:rFonts w:asciiTheme="minorHAnsi" w:hAnsiTheme="minorHAnsi" w:cstheme="minorHAnsi"/>
          <w:bCs/>
          <w:sz w:val="22"/>
          <w:szCs w:val="22"/>
        </w:rPr>
      </w:pPr>
    </w:p>
    <w:p w:rsidR="00E81E7B" w:rsidRPr="00E81E7B" w:rsidRDefault="00E81E7B" w:rsidP="00E81E7B">
      <w:pPr>
        <w:pStyle w:val="Default"/>
        <w:rPr>
          <w:rFonts w:asciiTheme="minorHAnsi" w:hAnsiTheme="minorHAnsi" w:cstheme="minorHAnsi"/>
          <w:sz w:val="22"/>
          <w:szCs w:val="22"/>
        </w:rPr>
      </w:pPr>
      <w:r w:rsidRPr="00E81E7B">
        <w:rPr>
          <w:rFonts w:asciiTheme="minorHAnsi" w:hAnsiTheme="minorHAnsi" w:cstheme="minorHAnsi"/>
          <w:bCs/>
          <w:sz w:val="22"/>
          <w:szCs w:val="22"/>
        </w:rPr>
        <w:t xml:space="preserve">If ESG-CV funding will be used to support any portion of the activities in the categories listed below, provide an estimate of the total number of individuals or households that will be served during the grant term in each category funded. </w:t>
      </w:r>
    </w:p>
    <w:p w:rsidR="00E81E7B" w:rsidRDefault="00E81E7B" w:rsidP="00E81E7B">
      <w:pPr>
        <w:rPr>
          <w:rFonts w:cstheme="minorHAnsi"/>
          <w:bCs/>
        </w:rPr>
      </w:pPr>
    </w:p>
    <w:p w:rsidR="00BE01E5" w:rsidRDefault="00E81E7B" w:rsidP="00E81E7B">
      <w:pPr>
        <w:rPr>
          <w:rFonts w:cstheme="minorHAnsi"/>
          <w:bCs/>
        </w:rPr>
      </w:pPr>
      <w:r w:rsidRPr="00E81E7B">
        <w:rPr>
          <w:rFonts w:cstheme="minorHAnsi"/>
          <w:bCs/>
        </w:rPr>
        <w:t xml:space="preserve">Note: These should reflect unduplicated counts. When administering both financial assistance and services, do not count twice, they are counted only once within the category </w:t>
      </w:r>
    </w:p>
    <w:p w:rsidR="00101510" w:rsidRDefault="00101510" w:rsidP="00E81E7B">
      <w:pPr>
        <w:rPr>
          <w:rFonts w:cstheme="minorHAnsi"/>
          <w:bCs/>
        </w:rPr>
      </w:pPr>
    </w:p>
    <w:tbl>
      <w:tblPr>
        <w:tblStyle w:val="TableGrid"/>
        <w:tblW w:w="0" w:type="auto"/>
        <w:tblLook w:val="04A0" w:firstRow="1" w:lastRow="0" w:firstColumn="1" w:lastColumn="0" w:noHBand="0" w:noVBand="1"/>
      </w:tblPr>
      <w:tblGrid>
        <w:gridCol w:w="2337"/>
        <w:gridCol w:w="2337"/>
        <w:gridCol w:w="2338"/>
        <w:gridCol w:w="2338"/>
      </w:tblGrid>
      <w:tr w:rsidR="00101510" w:rsidTr="00AE70FF">
        <w:tc>
          <w:tcPr>
            <w:tcW w:w="2337" w:type="dxa"/>
            <w:vMerge w:val="restart"/>
          </w:tcPr>
          <w:p w:rsidR="00101510" w:rsidRPr="00FE2776" w:rsidRDefault="00101510" w:rsidP="00101510">
            <w:pPr>
              <w:rPr>
                <w:rFonts w:cstheme="minorHAnsi"/>
                <w:sz w:val="20"/>
                <w:szCs w:val="20"/>
              </w:rPr>
            </w:pPr>
          </w:p>
          <w:p w:rsidR="00101510" w:rsidRPr="00FE2776" w:rsidRDefault="00101510" w:rsidP="00101510">
            <w:pPr>
              <w:pStyle w:val="Default"/>
              <w:rPr>
                <w:rFonts w:asciiTheme="minorHAnsi" w:hAnsiTheme="minorHAnsi" w:cstheme="minorHAnsi"/>
                <w:sz w:val="20"/>
                <w:szCs w:val="20"/>
              </w:rPr>
            </w:pPr>
          </w:p>
          <w:p w:rsidR="00101510" w:rsidRPr="00FE2776" w:rsidRDefault="00101510" w:rsidP="00101510">
            <w:pPr>
              <w:pStyle w:val="Default"/>
              <w:rPr>
                <w:rFonts w:asciiTheme="minorHAnsi" w:hAnsiTheme="minorHAnsi" w:cstheme="minorHAnsi"/>
                <w:sz w:val="20"/>
                <w:szCs w:val="20"/>
              </w:rPr>
            </w:pPr>
          </w:p>
          <w:p w:rsidR="00101510" w:rsidRPr="00FE2776" w:rsidRDefault="00101510" w:rsidP="00101510">
            <w:pPr>
              <w:pStyle w:val="Default"/>
              <w:jc w:val="center"/>
              <w:rPr>
                <w:rFonts w:asciiTheme="minorHAnsi" w:hAnsiTheme="minorHAnsi" w:cstheme="minorHAnsi"/>
                <w:sz w:val="20"/>
                <w:szCs w:val="20"/>
              </w:rPr>
            </w:pPr>
            <w:r w:rsidRPr="00FE2776">
              <w:rPr>
                <w:rFonts w:asciiTheme="minorHAnsi" w:hAnsiTheme="minorHAnsi" w:cstheme="minorHAnsi"/>
                <w:sz w:val="20"/>
                <w:szCs w:val="20"/>
              </w:rPr>
              <w:t>Budget</w:t>
            </w:r>
          </w:p>
        </w:tc>
        <w:tc>
          <w:tcPr>
            <w:tcW w:w="2337" w:type="dxa"/>
          </w:tcPr>
          <w:p w:rsidR="00101510" w:rsidRPr="00FE2776" w:rsidRDefault="00101510" w:rsidP="00101510">
            <w:pPr>
              <w:pStyle w:val="Default"/>
              <w:rPr>
                <w:rFonts w:asciiTheme="minorHAnsi" w:hAnsiTheme="minorHAnsi" w:cstheme="minorHAnsi"/>
                <w:b/>
                <w:bCs/>
                <w:sz w:val="20"/>
                <w:szCs w:val="20"/>
              </w:rPr>
            </w:pPr>
          </w:p>
          <w:p w:rsidR="00101510" w:rsidRPr="00FE2776" w:rsidRDefault="00101510" w:rsidP="00101510">
            <w:pPr>
              <w:pStyle w:val="Default"/>
              <w:rPr>
                <w:rFonts w:asciiTheme="minorHAnsi" w:hAnsiTheme="minorHAnsi" w:cstheme="minorHAnsi"/>
                <w:sz w:val="20"/>
                <w:szCs w:val="20"/>
              </w:rPr>
            </w:pPr>
            <w:r w:rsidRPr="00FE2776">
              <w:rPr>
                <w:rFonts w:asciiTheme="minorHAnsi" w:hAnsiTheme="minorHAnsi" w:cstheme="minorHAnsi"/>
                <w:b/>
                <w:bCs/>
                <w:sz w:val="20"/>
                <w:szCs w:val="20"/>
              </w:rPr>
              <w:t xml:space="preserve">Programs Serving Individual Adults and Youth </w:t>
            </w:r>
          </w:p>
          <w:p w:rsidR="00101510" w:rsidRPr="00FE2776" w:rsidRDefault="00101510" w:rsidP="00101510">
            <w:pPr>
              <w:rPr>
                <w:rFonts w:cstheme="minorHAnsi"/>
                <w:sz w:val="20"/>
                <w:szCs w:val="20"/>
              </w:rPr>
            </w:pPr>
          </w:p>
        </w:tc>
        <w:tc>
          <w:tcPr>
            <w:tcW w:w="4676" w:type="dxa"/>
            <w:gridSpan w:val="2"/>
          </w:tcPr>
          <w:p w:rsidR="00101510" w:rsidRPr="00FE2776" w:rsidRDefault="00101510" w:rsidP="00101510">
            <w:pPr>
              <w:pStyle w:val="Default"/>
              <w:rPr>
                <w:rFonts w:asciiTheme="minorHAnsi" w:hAnsiTheme="minorHAnsi" w:cstheme="minorHAnsi"/>
                <w:b/>
                <w:bCs/>
                <w:sz w:val="20"/>
                <w:szCs w:val="20"/>
              </w:rPr>
            </w:pPr>
          </w:p>
          <w:p w:rsidR="00101510" w:rsidRPr="00FE2776" w:rsidRDefault="00101510" w:rsidP="00101510">
            <w:pPr>
              <w:pStyle w:val="Default"/>
              <w:jc w:val="center"/>
              <w:rPr>
                <w:rFonts w:asciiTheme="minorHAnsi" w:hAnsiTheme="minorHAnsi" w:cstheme="minorHAnsi"/>
                <w:sz w:val="20"/>
                <w:szCs w:val="20"/>
              </w:rPr>
            </w:pPr>
            <w:r w:rsidRPr="00FE2776">
              <w:rPr>
                <w:rFonts w:asciiTheme="minorHAnsi" w:hAnsiTheme="minorHAnsi" w:cstheme="minorHAnsi"/>
                <w:b/>
                <w:bCs/>
                <w:sz w:val="20"/>
                <w:szCs w:val="20"/>
              </w:rPr>
              <w:t>Programs Serving Families</w:t>
            </w:r>
          </w:p>
          <w:p w:rsidR="00101510" w:rsidRPr="00FE2776" w:rsidRDefault="00101510" w:rsidP="00101510">
            <w:pPr>
              <w:rPr>
                <w:rFonts w:cstheme="minorHAnsi"/>
                <w:sz w:val="20"/>
                <w:szCs w:val="20"/>
              </w:rPr>
            </w:pPr>
          </w:p>
        </w:tc>
      </w:tr>
      <w:tr w:rsidR="00101510" w:rsidTr="00101510">
        <w:tc>
          <w:tcPr>
            <w:tcW w:w="2337" w:type="dxa"/>
            <w:vMerge/>
          </w:tcPr>
          <w:p w:rsidR="00101510" w:rsidRPr="00FE2776" w:rsidRDefault="00101510" w:rsidP="00101510">
            <w:pPr>
              <w:rPr>
                <w:rFonts w:cstheme="minorHAnsi"/>
                <w:sz w:val="20"/>
                <w:szCs w:val="20"/>
              </w:rPr>
            </w:pPr>
          </w:p>
        </w:tc>
        <w:tc>
          <w:tcPr>
            <w:tcW w:w="2337" w:type="dxa"/>
          </w:tcPr>
          <w:p w:rsidR="00101510" w:rsidRPr="00FE2776" w:rsidRDefault="00101510" w:rsidP="00101510">
            <w:pPr>
              <w:pStyle w:val="Default"/>
              <w:rPr>
                <w:rFonts w:asciiTheme="minorHAnsi" w:hAnsiTheme="minorHAnsi" w:cstheme="minorHAnsi"/>
                <w:b/>
                <w:bCs/>
                <w:sz w:val="20"/>
                <w:szCs w:val="20"/>
              </w:rPr>
            </w:pPr>
          </w:p>
          <w:p w:rsidR="00101510" w:rsidRPr="00FE2776" w:rsidRDefault="00101510" w:rsidP="00101510">
            <w:pPr>
              <w:pStyle w:val="Default"/>
              <w:rPr>
                <w:rFonts w:asciiTheme="minorHAnsi" w:hAnsiTheme="minorHAnsi" w:cstheme="minorHAnsi"/>
                <w:sz w:val="20"/>
                <w:szCs w:val="20"/>
              </w:rPr>
            </w:pPr>
            <w:r w:rsidRPr="00FE2776">
              <w:rPr>
                <w:rFonts w:asciiTheme="minorHAnsi" w:hAnsiTheme="minorHAnsi" w:cstheme="minorHAnsi"/>
                <w:b/>
                <w:bCs/>
                <w:sz w:val="20"/>
                <w:szCs w:val="20"/>
              </w:rPr>
              <w:t xml:space="preserve">Number of Individuals </w:t>
            </w:r>
          </w:p>
          <w:p w:rsidR="00101510" w:rsidRPr="00FE2776" w:rsidRDefault="00101510" w:rsidP="00101510">
            <w:pPr>
              <w:rPr>
                <w:rFonts w:cstheme="minorHAnsi"/>
                <w:sz w:val="20"/>
                <w:szCs w:val="20"/>
              </w:rPr>
            </w:pPr>
          </w:p>
        </w:tc>
        <w:tc>
          <w:tcPr>
            <w:tcW w:w="2338" w:type="dxa"/>
          </w:tcPr>
          <w:p w:rsidR="00101510" w:rsidRPr="00FE2776" w:rsidRDefault="00101510" w:rsidP="00101510">
            <w:pPr>
              <w:pStyle w:val="Default"/>
              <w:rPr>
                <w:rFonts w:asciiTheme="minorHAnsi" w:hAnsiTheme="minorHAnsi" w:cstheme="minorHAnsi"/>
                <w:b/>
                <w:bCs/>
                <w:sz w:val="20"/>
                <w:szCs w:val="20"/>
              </w:rPr>
            </w:pPr>
          </w:p>
          <w:p w:rsidR="00101510" w:rsidRPr="00FE2776" w:rsidRDefault="00101510" w:rsidP="00101510">
            <w:pPr>
              <w:pStyle w:val="Default"/>
              <w:rPr>
                <w:rFonts w:asciiTheme="minorHAnsi" w:hAnsiTheme="minorHAnsi" w:cstheme="minorHAnsi"/>
                <w:sz w:val="20"/>
                <w:szCs w:val="20"/>
              </w:rPr>
            </w:pPr>
            <w:r w:rsidRPr="00FE2776">
              <w:rPr>
                <w:rFonts w:asciiTheme="minorHAnsi" w:hAnsiTheme="minorHAnsi" w:cstheme="minorHAnsi"/>
                <w:b/>
                <w:bCs/>
                <w:sz w:val="20"/>
                <w:szCs w:val="20"/>
              </w:rPr>
              <w:t xml:space="preserve">Total Number of Households </w:t>
            </w:r>
          </w:p>
          <w:p w:rsidR="00101510" w:rsidRPr="00FE2776" w:rsidRDefault="00101510" w:rsidP="00101510">
            <w:pPr>
              <w:rPr>
                <w:rFonts w:cstheme="minorHAnsi"/>
                <w:sz w:val="20"/>
                <w:szCs w:val="20"/>
              </w:rPr>
            </w:pPr>
          </w:p>
        </w:tc>
        <w:tc>
          <w:tcPr>
            <w:tcW w:w="2338" w:type="dxa"/>
          </w:tcPr>
          <w:p w:rsidR="00101510" w:rsidRPr="00FE2776" w:rsidRDefault="00101510" w:rsidP="00101510">
            <w:pPr>
              <w:pStyle w:val="Default"/>
              <w:rPr>
                <w:rFonts w:asciiTheme="minorHAnsi" w:hAnsiTheme="minorHAnsi" w:cstheme="minorHAnsi"/>
                <w:b/>
                <w:bCs/>
                <w:sz w:val="20"/>
                <w:szCs w:val="20"/>
              </w:rPr>
            </w:pPr>
          </w:p>
          <w:p w:rsidR="00101510" w:rsidRPr="00FE2776" w:rsidRDefault="00101510" w:rsidP="00101510">
            <w:pPr>
              <w:pStyle w:val="Default"/>
              <w:rPr>
                <w:rFonts w:asciiTheme="minorHAnsi" w:hAnsiTheme="minorHAnsi" w:cstheme="minorHAnsi"/>
                <w:sz w:val="20"/>
                <w:szCs w:val="20"/>
              </w:rPr>
            </w:pPr>
            <w:r w:rsidRPr="00FE2776">
              <w:rPr>
                <w:rFonts w:asciiTheme="minorHAnsi" w:hAnsiTheme="minorHAnsi" w:cstheme="minorHAnsi"/>
                <w:b/>
                <w:bCs/>
                <w:sz w:val="20"/>
                <w:szCs w:val="20"/>
              </w:rPr>
              <w:t xml:space="preserve">Total Number of persons in families (including children) </w:t>
            </w:r>
          </w:p>
          <w:p w:rsidR="00101510" w:rsidRPr="00FE2776" w:rsidRDefault="00101510" w:rsidP="00101510">
            <w:pPr>
              <w:jc w:val="center"/>
              <w:rPr>
                <w:rFonts w:cstheme="minorHAnsi"/>
                <w:sz w:val="20"/>
                <w:szCs w:val="20"/>
              </w:rPr>
            </w:pPr>
          </w:p>
        </w:tc>
      </w:tr>
      <w:tr w:rsidR="00101510" w:rsidTr="00101510">
        <w:tc>
          <w:tcPr>
            <w:tcW w:w="2337" w:type="dxa"/>
          </w:tcPr>
          <w:p w:rsidR="00101510" w:rsidRPr="00FE2776" w:rsidRDefault="00101510" w:rsidP="00101510">
            <w:pPr>
              <w:pStyle w:val="Default"/>
              <w:rPr>
                <w:rFonts w:asciiTheme="minorHAnsi" w:hAnsiTheme="minorHAnsi" w:cstheme="minorHAnsi"/>
                <w:b/>
                <w:bCs/>
                <w:sz w:val="20"/>
                <w:szCs w:val="20"/>
              </w:rPr>
            </w:pPr>
          </w:p>
          <w:p w:rsidR="00101510" w:rsidRPr="00FE2776" w:rsidRDefault="00101510" w:rsidP="00101510">
            <w:pPr>
              <w:pStyle w:val="Default"/>
              <w:rPr>
                <w:rFonts w:asciiTheme="minorHAnsi" w:hAnsiTheme="minorHAnsi" w:cstheme="minorHAnsi"/>
                <w:sz w:val="20"/>
                <w:szCs w:val="20"/>
              </w:rPr>
            </w:pPr>
            <w:r w:rsidRPr="00FE2776">
              <w:rPr>
                <w:rFonts w:asciiTheme="minorHAnsi" w:hAnsiTheme="minorHAnsi" w:cstheme="minorHAnsi"/>
                <w:b/>
                <w:bCs/>
                <w:sz w:val="20"/>
                <w:szCs w:val="20"/>
              </w:rPr>
              <w:t xml:space="preserve">Street Outreach </w:t>
            </w:r>
          </w:p>
          <w:p w:rsidR="00101510" w:rsidRPr="00FE2776" w:rsidRDefault="00101510" w:rsidP="00101510">
            <w:pPr>
              <w:rPr>
                <w:rFonts w:cstheme="minorHAnsi"/>
                <w:sz w:val="20"/>
                <w:szCs w:val="20"/>
              </w:rPr>
            </w:pPr>
          </w:p>
        </w:tc>
        <w:tc>
          <w:tcPr>
            <w:tcW w:w="2337" w:type="dxa"/>
          </w:tcPr>
          <w:p w:rsidR="00101510" w:rsidRPr="00FE2776" w:rsidRDefault="00101510" w:rsidP="00101510">
            <w:pPr>
              <w:rPr>
                <w:rFonts w:cstheme="minorHAnsi"/>
                <w:sz w:val="20"/>
                <w:szCs w:val="20"/>
              </w:rPr>
            </w:pPr>
          </w:p>
        </w:tc>
        <w:tc>
          <w:tcPr>
            <w:tcW w:w="2338" w:type="dxa"/>
          </w:tcPr>
          <w:p w:rsidR="00101510" w:rsidRPr="00FE2776" w:rsidRDefault="00101510" w:rsidP="00101510">
            <w:pPr>
              <w:rPr>
                <w:rFonts w:cstheme="minorHAnsi"/>
                <w:sz w:val="20"/>
                <w:szCs w:val="20"/>
              </w:rPr>
            </w:pPr>
          </w:p>
        </w:tc>
        <w:tc>
          <w:tcPr>
            <w:tcW w:w="2338" w:type="dxa"/>
          </w:tcPr>
          <w:p w:rsidR="00101510" w:rsidRPr="00FE2776" w:rsidRDefault="00101510" w:rsidP="00101510">
            <w:pPr>
              <w:rPr>
                <w:rFonts w:cstheme="minorHAnsi"/>
                <w:sz w:val="20"/>
                <w:szCs w:val="20"/>
              </w:rPr>
            </w:pPr>
          </w:p>
        </w:tc>
      </w:tr>
      <w:tr w:rsidR="00101510" w:rsidTr="00101510">
        <w:tc>
          <w:tcPr>
            <w:tcW w:w="2337" w:type="dxa"/>
          </w:tcPr>
          <w:p w:rsidR="00101510" w:rsidRPr="00FE2776" w:rsidRDefault="00101510" w:rsidP="00101510">
            <w:pPr>
              <w:pStyle w:val="Default"/>
              <w:rPr>
                <w:rFonts w:asciiTheme="minorHAnsi" w:hAnsiTheme="minorHAnsi" w:cstheme="minorHAnsi"/>
                <w:b/>
                <w:bCs/>
                <w:sz w:val="20"/>
                <w:szCs w:val="20"/>
              </w:rPr>
            </w:pPr>
          </w:p>
          <w:p w:rsidR="00101510" w:rsidRPr="00FE2776" w:rsidRDefault="00101510" w:rsidP="00101510">
            <w:pPr>
              <w:pStyle w:val="Default"/>
              <w:rPr>
                <w:rFonts w:asciiTheme="minorHAnsi" w:hAnsiTheme="minorHAnsi" w:cstheme="minorHAnsi"/>
                <w:sz w:val="20"/>
                <w:szCs w:val="20"/>
              </w:rPr>
            </w:pPr>
            <w:r w:rsidRPr="00FE2776">
              <w:rPr>
                <w:rFonts w:asciiTheme="minorHAnsi" w:hAnsiTheme="minorHAnsi" w:cstheme="minorHAnsi"/>
                <w:b/>
                <w:bCs/>
                <w:sz w:val="20"/>
                <w:szCs w:val="20"/>
              </w:rPr>
              <w:t xml:space="preserve">Emergency Shelter </w:t>
            </w:r>
          </w:p>
          <w:p w:rsidR="00101510" w:rsidRPr="00FE2776" w:rsidRDefault="00101510" w:rsidP="00101510">
            <w:pPr>
              <w:rPr>
                <w:rFonts w:cstheme="minorHAnsi"/>
                <w:sz w:val="20"/>
                <w:szCs w:val="20"/>
              </w:rPr>
            </w:pPr>
          </w:p>
        </w:tc>
        <w:tc>
          <w:tcPr>
            <w:tcW w:w="2337" w:type="dxa"/>
          </w:tcPr>
          <w:p w:rsidR="00101510" w:rsidRPr="00FE2776" w:rsidRDefault="00101510" w:rsidP="00101510">
            <w:pPr>
              <w:rPr>
                <w:rFonts w:cstheme="minorHAnsi"/>
                <w:sz w:val="20"/>
                <w:szCs w:val="20"/>
              </w:rPr>
            </w:pPr>
          </w:p>
        </w:tc>
        <w:tc>
          <w:tcPr>
            <w:tcW w:w="2338" w:type="dxa"/>
          </w:tcPr>
          <w:p w:rsidR="00101510" w:rsidRPr="00FE2776" w:rsidRDefault="00101510" w:rsidP="00101510">
            <w:pPr>
              <w:rPr>
                <w:rFonts w:cstheme="minorHAnsi"/>
                <w:sz w:val="20"/>
                <w:szCs w:val="20"/>
              </w:rPr>
            </w:pPr>
          </w:p>
        </w:tc>
        <w:tc>
          <w:tcPr>
            <w:tcW w:w="2338" w:type="dxa"/>
          </w:tcPr>
          <w:p w:rsidR="00101510" w:rsidRPr="00FE2776" w:rsidRDefault="00101510" w:rsidP="00101510">
            <w:pPr>
              <w:rPr>
                <w:rFonts w:cstheme="minorHAnsi"/>
                <w:sz w:val="20"/>
                <w:szCs w:val="20"/>
              </w:rPr>
            </w:pPr>
          </w:p>
        </w:tc>
      </w:tr>
      <w:tr w:rsidR="00101510" w:rsidTr="00101510">
        <w:tc>
          <w:tcPr>
            <w:tcW w:w="2337" w:type="dxa"/>
          </w:tcPr>
          <w:p w:rsidR="00101510" w:rsidRPr="00FE2776" w:rsidRDefault="00101510" w:rsidP="00101510">
            <w:pPr>
              <w:pStyle w:val="Default"/>
              <w:rPr>
                <w:rFonts w:asciiTheme="minorHAnsi" w:hAnsiTheme="minorHAnsi" w:cstheme="minorHAnsi"/>
                <w:b/>
                <w:bCs/>
                <w:sz w:val="20"/>
                <w:szCs w:val="20"/>
              </w:rPr>
            </w:pPr>
          </w:p>
          <w:p w:rsidR="00101510" w:rsidRPr="00FE2776" w:rsidRDefault="00101510" w:rsidP="00101510">
            <w:pPr>
              <w:pStyle w:val="Default"/>
              <w:rPr>
                <w:rFonts w:asciiTheme="minorHAnsi" w:hAnsiTheme="minorHAnsi" w:cstheme="minorHAnsi"/>
                <w:sz w:val="20"/>
                <w:szCs w:val="20"/>
              </w:rPr>
            </w:pPr>
            <w:r w:rsidRPr="00FE2776">
              <w:rPr>
                <w:rFonts w:asciiTheme="minorHAnsi" w:hAnsiTheme="minorHAnsi" w:cstheme="minorHAnsi"/>
                <w:b/>
                <w:bCs/>
                <w:sz w:val="20"/>
                <w:szCs w:val="20"/>
              </w:rPr>
              <w:t xml:space="preserve">Homelessness Prevention </w:t>
            </w:r>
          </w:p>
          <w:p w:rsidR="00101510" w:rsidRPr="00FE2776" w:rsidRDefault="00101510" w:rsidP="00101510">
            <w:pPr>
              <w:rPr>
                <w:rFonts w:cstheme="minorHAnsi"/>
                <w:sz w:val="20"/>
                <w:szCs w:val="20"/>
              </w:rPr>
            </w:pPr>
          </w:p>
        </w:tc>
        <w:tc>
          <w:tcPr>
            <w:tcW w:w="2337" w:type="dxa"/>
          </w:tcPr>
          <w:p w:rsidR="00101510" w:rsidRPr="00FE2776" w:rsidRDefault="00101510" w:rsidP="00101510">
            <w:pPr>
              <w:rPr>
                <w:rFonts w:cstheme="minorHAnsi"/>
                <w:sz w:val="20"/>
                <w:szCs w:val="20"/>
              </w:rPr>
            </w:pPr>
          </w:p>
        </w:tc>
        <w:tc>
          <w:tcPr>
            <w:tcW w:w="2338" w:type="dxa"/>
          </w:tcPr>
          <w:p w:rsidR="00101510" w:rsidRPr="00FE2776" w:rsidRDefault="00101510" w:rsidP="00101510">
            <w:pPr>
              <w:rPr>
                <w:rFonts w:cstheme="minorHAnsi"/>
                <w:sz w:val="20"/>
                <w:szCs w:val="20"/>
              </w:rPr>
            </w:pPr>
          </w:p>
        </w:tc>
        <w:tc>
          <w:tcPr>
            <w:tcW w:w="2338" w:type="dxa"/>
          </w:tcPr>
          <w:p w:rsidR="00101510" w:rsidRPr="00FE2776" w:rsidRDefault="00101510" w:rsidP="00101510">
            <w:pPr>
              <w:rPr>
                <w:rFonts w:cstheme="minorHAnsi"/>
                <w:sz w:val="20"/>
                <w:szCs w:val="20"/>
              </w:rPr>
            </w:pPr>
          </w:p>
        </w:tc>
      </w:tr>
      <w:tr w:rsidR="00101510" w:rsidTr="00101510">
        <w:tc>
          <w:tcPr>
            <w:tcW w:w="2337" w:type="dxa"/>
          </w:tcPr>
          <w:p w:rsidR="00101510" w:rsidRPr="00FE2776" w:rsidRDefault="00101510" w:rsidP="00101510">
            <w:pPr>
              <w:pStyle w:val="Default"/>
              <w:rPr>
                <w:rFonts w:asciiTheme="minorHAnsi" w:hAnsiTheme="minorHAnsi" w:cstheme="minorHAnsi"/>
                <w:b/>
                <w:bCs/>
                <w:sz w:val="20"/>
                <w:szCs w:val="20"/>
              </w:rPr>
            </w:pPr>
          </w:p>
          <w:p w:rsidR="00101510" w:rsidRPr="00FE2776" w:rsidRDefault="00101510" w:rsidP="00101510">
            <w:pPr>
              <w:pStyle w:val="Default"/>
              <w:rPr>
                <w:rFonts w:asciiTheme="minorHAnsi" w:hAnsiTheme="minorHAnsi" w:cstheme="minorHAnsi"/>
                <w:sz w:val="20"/>
                <w:szCs w:val="20"/>
              </w:rPr>
            </w:pPr>
            <w:r w:rsidRPr="00FE2776">
              <w:rPr>
                <w:rFonts w:asciiTheme="minorHAnsi" w:hAnsiTheme="minorHAnsi" w:cstheme="minorHAnsi"/>
                <w:b/>
                <w:bCs/>
                <w:sz w:val="20"/>
                <w:szCs w:val="20"/>
              </w:rPr>
              <w:t xml:space="preserve">Rapid Re-Housing </w:t>
            </w:r>
          </w:p>
          <w:p w:rsidR="00101510" w:rsidRPr="00FE2776" w:rsidRDefault="00101510" w:rsidP="00101510">
            <w:pPr>
              <w:rPr>
                <w:rFonts w:cstheme="minorHAnsi"/>
                <w:sz w:val="20"/>
                <w:szCs w:val="20"/>
              </w:rPr>
            </w:pPr>
          </w:p>
        </w:tc>
        <w:tc>
          <w:tcPr>
            <w:tcW w:w="2337" w:type="dxa"/>
          </w:tcPr>
          <w:p w:rsidR="00101510" w:rsidRPr="00FE2776" w:rsidRDefault="00101510" w:rsidP="00101510">
            <w:pPr>
              <w:rPr>
                <w:rFonts w:cstheme="minorHAnsi"/>
                <w:sz w:val="20"/>
                <w:szCs w:val="20"/>
              </w:rPr>
            </w:pPr>
          </w:p>
        </w:tc>
        <w:tc>
          <w:tcPr>
            <w:tcW w:w="2338" w:type="dxa"/>
          </w:tcPr>
          <w:p w:rsidR="00101510" w:rsidRPr="00FE2776" w:rsidRDefault="00101510" w:rsidP="00101510">
            <w:pPr>
              <w:rPr>
                <w:rFonts w:cstheme="minorHAnsi"/>
                <w:sz w:val="20"/>
                <w:szCs w:val="20"/>
              </w:rPr>
            </w:pPr>
          </w:p>
        </w:tc>
        <w:tc>
          <w:tcPr>
            <w:tcW w:w="2338" w:type="dxa"/>
          </w:tcPr>
          <w:p w:rsidR="00101510" w:rsidRPr="00FE2776" w:rsidRDefault="00101510" w:rsidP="00101510">
            <w:pPr>
              <w:rPr>
                <w:rFonts w:cstheme="minorHAnsi"/>
                <w:sz w:val="20"/>
                <w:szCs w:val="20"/>
              </w:rPr>
            </w:pPr>
          </w:p>
        </w:tc>
      </w:tr>
    </w:tbl>
    <w:p w:rsidR="00101510" w:rsidRPr="00E81E7B" w:rsidRDefault="00101510" w:rsidP="00101510">
      <w:pPr>
        <w:rPr>
          <w:rFonts w:cstheme="minorHAnsi"/>
        </w:rPr>
      </w:pPr>
    </w:p>
    <w:tbl>
      <w:tblPr>
        <w:tblW w:w="10810" w:type="dxa"/>
        <w:tblInd w:w="-108" w:type="dxa"/>
        <w:tblBorders>
          <w:top w:val="nil"/>
          <w:left w:val="nil"/>
          <w:bottom w:val="nil"/>
          <w:right w:val="nil"/>
        </w:tblBorders>
        <w:tblLayout w:type="fixed"/>
        <w:tblLook w:val="0000" w:firstRow="0" w:lastRow="0" w:firstColumn="0" w:lastColumn="0" w:noHBand="0" w:noVBand="0"/>
      </w:tblPr>
      <w:tblGrid>
        <w:gridCol w:w="10810"/>
      </w:tblGrid>
      <w:tr w:rsidR="00AF4282" w:rsidTr="006F6A16">
        <w:trPr>
          <w:trHeight w:val="322"/>
        </w:trPr>
        <w:tc>
          <w:tcPr>
            <w:tcW w:w="10810" w:type="dxa"/>
          </w:tcPr>
          <w:p w:rsidR="006F6A16" w:rsidRPr="005F728E" w:rsidRDefault="00AF4282">
            <w:pPr>
              <w:pStyle w:val="Default"/>
              <w:rPr>
                <w:b/>
                <w:bCs/>
                <w:sz w:val="22"/>
                <w:szCs w:val="22"/>
              </w:rPr>
            </w:pPr>
            <w:r w:rsidRPr="005F728E">
              <w:rPr>
                <w:b/>
                <w:bCs/>
                <w:sz w:val="22"/>
                <w:szCs w:val="22"/>
              </w:rPr>
              <w:t>Target Population(s):</w:t>
            </w:r>
          </w:p>
          <w:p w:rsidR="006F6A16" w:rsidRPr="005F728E" w:rsidRDefault="006F6A16">
            <w:pPr>
              <w:pStyle w:val="Default"/>
              <w:rPr>
                <w:b/>
                <w:bCs/>
                <w:sz w:val="22"/>
                <w:szCs w:val="22"/>
              </w:rPr>
            </w:pPr>
          </w:p>
          <w:p w:rsidR="00AF4282" w:rsidRPr="005F728E" w:rsidRDefault="00AF4282">
            <w:pPr>
              <w:pStyle w:val="Default"/>
              <w:rPr>
                <w:rFonts w:eastAsia="MS Gothic"/>
                <w:sz w:val="22"/>
                <w:szCs w:val="22"/>
              </w:rPr>
            </w:pPr>
            <w:r w:rsidRPr="005F728E">
              <w:rPr>
                <w:b/>
                <w:bCs/>
                <w:sz w:val="22"/>
                <w:szCs w:val="22"/>
              </w:rPr>
              <w:t xml:space="preserve">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General Homeless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Chronically Homeless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Single Adults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Families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Domestic Violence Survivors </w:t>
            </w:r>
          </w:p>
          <w:p w:rsidR="006F6A16" w:rsidRPr="005F728E" w:rsidRDefault="006F6A16">
            <w:pPr>
              <w:pStyle w:val="Default"/>
              <w:rPr>
                <w:rFonts w:eastAsia="MS Gothic"/>
                <w:sz w:val="22"/>
                <w:szCs w:val="22"/>
              </w:rPr>
            </w:pPr>
          </w:p>
          <w:p w:rsidR="00AF4282" w:rsidRPr="005F728E" w:rsidRDefault="00AF4282">
            <w:pPr>
              <w:pStyle w:val="Default"/>
              <w:rPr>
                <w:rFonts w:eastAsia="MS Gothic"/>
                <w:sz w:val="22"/>
                <w:szCs w:val="22"/>
              </w:rPr>
            </w:pP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Veterans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Youth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Development Disabilities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Serious Mental Illness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Substance Use Disorders </w:t>
            </w:r>
          </w:p>
          <w:p w:rsidR="006F6A16" w:rsidRPr="005F728E" w:rsidRDefault="006F6A16">
            <w:pPr>
              <w:pStyle w:val="Default"/>
              <w:rPr>
                <w:rFonts w:eastAsia="MS Gothic"/>
                <w:b/>
                <w:bCs/>
                <w:sz w:val="22"/>
                <w:szCs w:val="22"/>
              </w:rPr>
            </w:pPr>
          </w:p>
          <w:p w:rsidR="006F6A16" w:rsidRDefault="00AF4282">
            <w:pPr>
              <w:pStyle w:val="Default"/>
              <w:rPr>
                <w:rFonts w:eastAsia="MS Gothic"/>
                <w:sz w:val="16"/>
                <w:szCs w:val="16"/>
              </w:rPr>
            </w:pP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Co-Occurring Disorders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Persons with HIV/AIDS </w:t>
            </w:r>
          </w:p>
          <w:p w:rsidR="006F6A16" w:rsidRDefault="006F6A16">
            <w:pPr>
              <w:pStyle w:val="Default"/>
              <w:rPr>
                <w:rFonts w:eastAsia="MS Gothic"/>
                <w:sz w:val="16"/>
                <w:szCs w:val="16"/>
              </w:rPr>
            </w:pPr>
          </w:p>
        </w:tc>
      </w:tr>
      <w:tr w:rsidR="00AF4282" w:rsidTr="006F6A16">
        <w:trPr>
          <w:trHeight w:val="115"/>
        </w:trPr>
        <w:tc>
          <w:tcPr>
            <w:tcW w:w="10810" w:type="dxa"/>
          </w:tcPr>
          <w:p w:rsidR="006F6A16" w:rsidRPr="005F728E" w:rsidRDefault="00AF4282">
            <w:pPr>
              <w:pStyle w:val="Default"/>
              <w:rPr>
                <w:rFonts w:eastAsia="MS Gothic"/>
                <w:sz w:val="22"/>
                <w:szCs w:val="22"/>
              </w:rPr>
            </w:pPr>
            <w:r w:rsidRPr="005F728E">
              <w:rPr>
                <w:b/>
                <w:bCs/>
                <w:sz w:val="22"/>
                <w:szCs w:val="22"/>
              </w:rPr>
              <w:t xml:space="preserve">Proposed ESG-CV Component(s):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Street Outreach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Emergency Shelter </w:t>
            </w:r>
            <w:r w:rsidRPr="005F728E">
              <w:rPr>
                <w:rFonts w:ascii="MS Gothic" w:eastAsia="MS Gothic" w:cs="MS Gothic" w:hint="eastAsia"/>
                <w:sz w:val="22"/>
                <w:szCs w:val="22"/>
              </w:rPr>
              <w:t>☐</w:t>
            </w:r>
            <w:r w:rsidRPr="005F728E">
              <w:rPr>
                <w:rFonts w:ascii="MS Gothic" w:eastAsia="MS Gothic" w:cs="MS Gothic"/>
                <w:sz w:val="22"/>
                <w:szCs w:val="22"/>
              </w:rPr>
              <w:t xml:space="preserve"> </w:t>
            </w:r>
            <w:r w:rsidRPr="005F728E">
              <w:rPr>
                <w:rFonts w:eastAsia="MS Gothic"/>
                <w:sz w:val="22"/>
                <w:szCs w:val="22"/>
              </w:rPr>
              <w:t xml:space="preserve">Homelessness Prevention </w:t>
            </w:r>
            <w:r w:rsidR="006F6A16" w:rsidRPr="005F728E">
              <w:rPr>
                <w:rFonts w:eastAsia="MS Gothic"/>
                <w:sz w:val="22"/>
                <w:szCs w:val="22"/>
              </w:rPr>
              <w:t xml:space="preserve">                                                                       </w:t>
            </w:r>
          </w:p>
          <w:p w:rsidR="006F6A16" w:rsidRPr="005F728E" w:rsidRDefault="006F6A16" w:rsidP="006F6A16">
            <w:pPr>
              <w:pStyle w:val="Default"/>
              <w:rPr>
                <w:sz w:val="22"/>
                <w:szCs w:val="22"/>
              </w:rPr>
            </w:pPr>
            <w:r w:rsidRPr="005F728E">
              <w:rPr>
                <w:rFonts w:ascii="Segoe UI Symbol" w:hAnsi="Segoe UI Symbol" w:cs="Segoe UI Symbol"/>
                <w:sz w:val="22"/>
                <w:szCs w:val="22"/>
              </w:rPr>
              <w:t>☐</w:t>
            </w:r>
            <w:r w:rsidRPr="005F728E">
              <w:rPr>
                <w:sz w:val="22"/>
                <w:szCs w:val="22"/>
              </w:rPr>
              <w:t xml:space="preserve"> Rapid Re-Housing </w:t>
            </w:r>
            <w:r w:rsidRPr="005F728E">
              <w:rPr>
                <w:rFonts w:ascii="Segoe UI Symbol" w:hAnsi="Segoe UI Symbol" w:cs="Segoe UI Symbol"/>
                <w:sz w:val="22"/>
                <w:szCs w:val="22"/>
              </w:rPr>
              <w:t>☐</w:t>
            </w:r>
            <w:r w:rsidRPr="005F728E">
              <w:rPr>
                <w:sz w:val="22"/>
                <w:szCs w:val="22"/>
              </w:rPr>
              <w:t xml:space="preserve"> HMIS </w:t>
            </w:r>
            <w:r w:rsidRPr="005F728E">
              <w:rPr>
                <w:rFonts w:ascii="Segoe UI Symbol" w:hAnsi="Segoe UI Symbol" w:cs="Segoe UI Symbol"/>
                <w:sz w:val="22"/>
                <w:szCs w:val="22"/>
              </w:rPr>
              <w:t>☐</w:t>
            </w:r>
            <w:r w:rsidRPr="005F728E">
              <w:rPr>
                <w:sz w:val="22"/>
                <w:szCs w:val="22"/>
              </w:rPr>
              <w:t xml:space="preserve"> Administrative Costs </w:t>
            </w:r>
          </w:p>
          <w:p w:rsidR="006F6A16" w:rsidRPr="005F728E" w:rsidRDefault="006F6A16">
            <w:pPr>
              <w:pStyle w:val="Default"/>
              <w:rPr>
                <w:rFonts w:eastAsia="MS Gothic"/>
                <w:sz w:val="22"/>
                <w:szCs w:val="22"/>
              </w:rPr>
            </w:pPr>
          </w:p>
        </w:tc>
      </w:tr>
    </w:tbl>
    <w:p w:rsidR="000956B0" w:rsidRDefault="000956B0" w:rsidP="006F6A16">
      <w:pPr>
        <w:pStyle w:val="Default"/>
        <w:rPr>
          <w:rFonts w:cstheme="minorHAnsi"/>
          <w:bCs/>
        </w:rPr>
      </w:pPr>
    </w:p>
    <w:p w:rsidR="006F6A16" w:rsidRDefault="00FE2776" w:rsidP="006F6A16">
      <w:pPr>
        <w:pStyle w:val="Default"/>
        <w:rPr>
          <w:sz w:val="22"/>
          <w:szCs w:val="22"/>
        </w:rPr>
      </w:pPr>
      <w:r>
        <w:rPr>
          <w:rFonts w:cstheme="minorHAnsi"/>
          <w:bCs/>
        </w:rPr>
        <w:lastRenderedPageBreak/>
        <w:t>2</w:t>
      </w:r>
      <w:r w:rsidR="006F6A16">
        <w:rPr>
          <w:rFonts w:cstheme="minorHAnsi"/>
          <w:bCs/>
        </w:rPr>
        <w:t>.</w:t>
      </w:r>
      <w:r w:rsidR="006F6A16">
        <w:rPr>
          <w:rFonts w:cstheme="minorHAnsi"/>
          <w:bCs/>
        </w:rPr>
        <w:tab/>
      </w:r>
      <w:r w:rsidR="006F6A16">
        <w:rPr>
          <w:b/>
          <w:bCs/>
          <w:sz w:val="22"/>
          <w:szCs w:val="22"/>
        </w:rPr>
        <w:t>Subgrantees will be responsible to</w:t>
      </w:r>
      <w:r w:rsidR="006F6A16">
        <w:rPr>
          <w:sz w:val="22"/>
          <w:szCs w:val="22"/>
        </w:rPr>
        <w:t xml:space="preserve">: </w:t>
      </w:r>
    </w:p>
    <w:p w:rsidR="006F6A16" w:rsidRDefault="006F6A16" w:rsidP="006F6A16">
      <w:pPr>
        <w:pStyle w:val="Default"/>
        <w:rPr>
          <w:sz w:val="22"/>
          <w:szCs w:val="22"/>
        </w:rPr>
      </w:pPr>
    </w:p>
    <w:p w:rsidR="005F728E" w:rsidRDefault="006F6A16" w:rsidP="006F6A16">
      <w:pPr>
        <w:pStyle w:val="Default"/>
        <w:ind w:left="720"/>
        <w:rPr>
          <w:sz w:val="22"/>
          <w:szCs w:val="22"/>
        </w:rPr>
      </w:pPr>
      <w:r>
        <w:rPr>
          <w:sz w:val="22"/>
          <w:szCs w:val="22"/>
        </w:rPr>
        <w:t xml:space="preserve">• Collaborate and coordinate with </w:t>
      </w:r>
      <w:r w:rsidR="005F728E">
        <w:rPr>
          <w:sz w:val="22"/>
          <w:szCs w:val="22"/>
        </w:rPr>
        <w:t>Community enCompass</w:t>
      </w:r>
      <w:r>
        <w:rPr>
          <w:sz w:val="22"/>
          <w:szCs w:val="22"/>
        </w:rPr>
        <w:t xml:space="preserve"> and </w:t>
      </w:r>
      <w:r w:rsidR="005F728E">
        <w:rPr>
          <w:sz w:val="22"/>
          <w:szCs w:val="22"/>
        </w:rPr>
        <w:t xml:space="preserve">Muskegon County  </w:t>
      </w:r>
    </w:p>
    <w:p w:rsidR="005F728E" w:rsidRDefault="005F728E" w:rsidP="006F6A16">
      <w:pPr>
        <w:pStyle w:val="Default"/>
        <w:ind w:left="720"/>
        <w:rPr>
          <w:sz w:val="22"/>
          <w:szCs w:val="22"/>
        </w:rPr>
      </w:pPr>
      <w:r>
        <w:rPr>
          <w:sz w:val="22"/>
          <w:szCs w:val="22"/>
        </w:rPr>
        <w:t xml:space="preserve">  Homeless Continuum of Care Network</w:t>
      </w:r>
      <w:r w:rsidR="006F6A16">
        <w:rPr>
          <w:sz w:val="22"/>
          <w:szCs w:val="22"/>
        </w:rPr>
        <w:t xml:space="preserve"> to re-align program dollars, where possible, to </w:t>
      </w:r>
    </w:p>
    <w:p w:rsidR="006F6A16" w:rsidRDefault="005F728E" w:rsidP="006F6A16">
      <w:pPr>
        <w:pStyle w:val="Default"/>
        <w:ind w:left="720"/>
        <w:rPr>
          <w:sz w:val="22"/>
          <w:szCs w:val="22"/>
        </w:rPr>
      </w:pPr>
      <w:r>
        <w:rPr>
          <w:sz w:val="22"/>
          <w:szCs w:val="22"/>
        </w:rPr>
        <w:t xml:space="preserve">  </w:t>
      </w:r>
      <w:r w:rsidR="006F6A16">
        <w:rPr>
          <w:sz w:val="22"/>
          <w:szCs w:val="22"/>
        </w:rPr>
        <w:t xml:space="preserve">fill gaps to end homelessness; </w:t>
      </w:r>
    </w:p>
    <w:p w:rsidR="005F728E" w:rsidRDefault="006F6A16" w:rsidP="006F6A16">
      <w:pPr>
        <w:pStyle w:val="Default"/>
        <w:ind w:left="720"/>
        <w:rPr>
          <w:sz w:val="22"/>
          <w:szCs w:val="22"/>
        </w:rPr>
      </w:pPr>
      <w:r>
        <w:rPr>
          <w:sz w:val="22"/>
          <w:szCs w:val="22"/>
        </w:rPr>
        <w:t xml:space="preserve">• Administer financial assistance dollars for prevention and rehousing, as identified and </w:t>
      </w:r>
      <w:r w:rsidR="005F728E">
        <w:rPr>
          <w:sz w:val="22"/>
          <w:szCs w:val="22"/>
        </w:rPr>
        <w:t xml:space="preserve">  </w:t>
      </w:r>
    </w:p>
    <w:p w:rsidR="006F6A16" w:rsidRDefault="005F728E" w:rsidP="006F6A16">
      <w:pPr>
        <w:pStyle w:val="Default"/>
        <w:ind w:left="720"/>
        <w:rPr>
          <w:sz w:val="22"/>
          <w:szCs w:val="22"/>
        </w:rPr>
      </w:pPr>
      <w:r>
        <w:rPr>
          <w:sz w:val="22"/>
          <w:szCs w:val="22"/>
        </w:rPr>
        <w:t xml:space="preserve">  </w:t>
      </w:r>
      <w:r w:rsidR="006F6A16">
        <w:rPr>
          <w:sz w:val="22"/>
          <w:szCs w:val="22"/>
        </w:rPr>
        <w:t>affirmed by the</w:t>
      </w:r>
      <w:r>
        <w:rPr>
          <w:sz w:val="22"/>
          <w:szCs w:val="22"/>
        </w:rPr>
        <w:t xml:space="preserve"> Muskegon County Homeless Continuum of Care Network</w:t>
      </w:r>
      <w:r w:rsidR="006F6A16">
        <w:rPr>
          <w:sz w:val="22"/>
          <w:szCs w:val="22"/>
        </w:rPr>
        <w:t xml:space="preserve">; </w:t>
      </w:r>
    </w:p>
    <w:p w:rsidR="005F728E" w:rsidRDefault="005F728E" w:rsidP="006F6A16">
      <w:pPr>
        <w:pStyle w:val="Default"/>
        <w:ind w:left="720" w:hanging="720"/>
        <w:rPr>
          <w:rFonts w:ascii="Courier New" w:hAnsi="Courier New" w:cs="Courier New"/>
          <w:sz w:val="22"/>
          <w:szCs w:val="22"/>
        </w:rPr>
      </w:pPr>
    </w:p>
    <w:p w:rsidR="006F6A16" w:rsidRDefault="006F6A16" w:rsidP="00D7088A">
      <w:pPr>
        <w:pStyle w:val="Default"/>
        <w:ind w:left="720"/>
        <w:rPr>
          <w:sz w:val="22"/>
          <w:szCs w:val="22"/>
        </w:rPr>
      </w:pPr>
      <w:r>
        <w:rPr>
          <w:b/>
          <w:bCs/>
          <w:sz w:val="22"/>
          <w:szCs w:val="22"/>
        </w:rPr>
        <w:t xml:space="preserve">NOTE: Under CARES Act ESG-CV funding, domestic violence service agencies may be considered as a Rapid Re-Housing (RRH) subgrantee, provided they have experience in RRH services and can meet all outlined requirements – except for the use of HMIS. Data entry must be completed in a comparable database that can complete CAPERs. </w:t>
      </w:r>
    </w:p>
    <w:p w:rsidR="006F6A16" w:rsidRDefault="006F6A16" w:rsidP="006F6A16">
      <w:pPr>
        <w:pStyle w:val="Default"/>
      </w:pPr>
    </w:p>
    <w:p w:rsidR="005F728E" w:rsidRDefault="006F6A16" w:rsidP="005F728E">
      <w:pPr>
        <w:pStyle w:val="Default"/>
        <w:numPr>
          <w:ilvl w:val="0"/>
          <w:numId w:val="8"/>
        </w:numPr>
        <w:rPr>
          <w:sz w:val="22"/>
          <w:szCs w:val="22"/>
        </w:rPr>
      </w:pPr>
      <w:r>
        <w:rPr>
          <w:sz w:val="22"/>
          <w:szCs w:val="22"/>
        </w:rPr>
        <w:t>Practice shelter diversion;</w:t>
      </w:r>
    </w:p>
    <w:p w:rsidR="006F6A16" w:rsidRPr="005F728E" w:rsidRDefault="005F728E" w:rsidP="006F1C1B">
      <w:pPr>
        <w:pStyle w:val="Default"/>
        <w:numPr>
          <w:ilvl w:val="0"/>
          <w:numId w:val="8"/>
        </w:numPr>
        <w:rPr>
          <w:sz w:val="22"/>
          <w:szCs w:val="22"/>
        </w:rPr>
      </w:pPr>
      <w:r w:rsidRPr="005F728E">
        <w:rPr>
          <w:sz w:val="22"/>
          <w:szCs w:val="22"/>
        </w:rPr>
        <w:t>Em</w:t>
      </w:r>
      <w:r w:rsidR="006F6A16" w:rsidRPr="005F728E">
        <w:rPr>
          <w:sz w:val="22"/>
          <w:szCs w:val="22"/>
        </w:rPr>
        <w:t xml:space="preserve">brace rapid re-housing; (Note: people with zero income cannot be denied rapid re-housing.) </w:t>
      </w:r>
    </w:p>
    <w:p w:rsidR="006F6A16" w:rsidRDefault="006F6A16" w:rsidP="005F728E">
      <w:pPr>
        <w:pStyle w:val="Default"/>
        <w:numPr>
          <w:ilvl w:val="0"/>
          <w:numId w:val="8"/>
        </w:numPr>
        <w:rPr>
          <w:sz w:val="22"/>
          <w:szCs w:val="22"/>
        </w:rPr>
      </w:pPr>
      <w:r>
        <w:rPr>
          <w:sz w:val="22"/>
          <w:szCs w:val="22"/>
        </w:rPr>
        <w:t xml:space="preserve">Employ staff to function as a Housing Resource Specialist, a position that works with landlords to house people. </w:t>
      </w:r>
    </w:p>
    <w:p w:rsidR="006F6A16" w:rsidRDefault="006F6A16" w:rsidP="005F728E">
      <w:pPr>
        <w:pStyle w:val="Default"/>
        <w:numPr>
          <w:ilvl w:val="0"/>
          <w:numId w:val="8"/>
        </w:numPr>
        <w:rPr>
          <w:sz w:val="22"/>
          <w:szCs w:val="22"/>
        </w:rPr>
      </w:pPr>
      <w:r>
        <w:rPr>
          <w:sz w:val="22"/>
          <w:szCs w:val="22"/>
        </w:rPr>
        <w:t xml:space="preserve">Practice strength-based case management; </w:t>
      </w:r>
    </w:p>
    <w:p w:rsidR="006F6A16" w:rsidRDefault="006F6A16" w:rsidP="005F728E">
      <w:pPr>
        <w:pStyle w:val="Default"/>
        <w:numPr>
          <w:ilvl w:val="0"/>
          <w:numId w:val="8"/>
        </w:numPr>
        <w:rPr>
          <w:sz w:val="22"/>
          <w:szCs w:val="22"/>
        </w:rPr>
      </w:pPr>
      <w:r>
        <w:rPr>
          <w:sz w:val="22"/>
          <w:szCs w:val="22"/>
        </w:rPr>
        <w:t xml:space="preserve">Practice progressive engagement; </w:t>
      </w:r>
    </w:p>
    <w:p w:rsidR="00E44DC5" w:rsidRDefault="006F6A16" w:rsidP="005F728E">
      <w:pPr>
        <w:pStyle w:val="Default"/>
        <w:numPr>
          <w:ilvl w:val="0"/>
          <w:numId w:val="8"/>
        </w:numPr>
        <w:rPr>
          <w:sz w:val="22"/>
          <w:szCs w:val="22"/>
        </w:rPr>
      </w:pPr>
      <w:r>
        <w:rPr>
          <w:sz w:val="22"/>
          <w:szCs w:val="22"/>
        </w:rPr>
        <w:t xml:space="preserve">Work with the </w:t>
      </w:r>
      <w:r w:rsidR="00207980">
        <w:rPr>
          <w:sz w:val="22"/>
          <w:szCs w:val="22"/>
        </w:rPr>
        <w:t>Muskegon County Homeless Continuum of Care Network</w:t>
      </w:r>
      <w:r>
        <w:rPr>
          <w:sz w:val="22"/>
          <w:szCs w:val="22"/>
        </w:rPr>
        <w:t xml:space="preserve"> to ensure quality service delivery; </w:t>
      </w:r>
    </w:p>
    <w:p w:rsidR="006F6A16" w:rsidRDefault="006F6A16" w:rsidP="005F728E">
      <w:pPr>
        <w:pStyle w:val="Default"/>
        <w:numPr>
          <w:ilvl w:val="0"/>
          <w:numId w:val="8"/>
        </w:numPr>
        <w:rPr>
          <w:sz w:val="22"/>
          <w:szCs w:val="22"/>
        </w:rPr>
      </w:pPr>
      <w:r>
        <w:rPr>
          <w:sz w:val="22"/>
          <w:szCs w:val="22"/>
        </w:rPr>
        <w:t xml:space="preserve">Provide allowable services as defined within this NOFA and as specified in their contract with the Fiduciary; </w:t>
      </w:r>
    </w:p>
    <w:p w:rsidR="006F6A16" w:rsidRDefault="006F6A16" w:rsidP="005F728E">
      <w:pPr>
        <w:pStyle w:val="Default"/>
        <w:numPr>
          <w:ilvl w:val="0"/>
          <w:numId w:val="8"/>
        </w:numPr>
        <w:rPr>
          <w:sz w:val="22"/>
          <w:szCs w:val="22"/>
        </w:rPr>
      </w:pPr>
      <w:r>
        <w:rPr>
          <w:sz w:val="22"/>
          <w:szCs w:val="22"/>
        </w:rPr>
        <w:t xml:space="preserve">Enter client information as well as VI-SPDAT on HMIS (Domestic Violence Agencies use alternative system); </w:t>
      </w:r>
    </w:p>
    <w:p w:rsidR="006F6A16" w:rsidRDefault="006F6A16" w:rsidP="005F728E">
      <w:pPr>
        <w:pStyle w:val="Default"/>
        <w:numPr>
          <w:ilvl w:val="0"/>
          <w:numId w:val="8"/>
        </w:numPr>
        <w:rPr>
          <w:sz w:val="22"/>
          <w:szCs w:val="22"/>
        </w:rPr>
      </w:pPr>
      <w:r>
        <w:rPr>
          <w:sz w:val="22"/>
          <w:szCs w:val="22"/>
        </w:rPr>
        <w:t xml:space="preserve">Routinely review and correct HMIS data quality issues and monitor outcome performance; </w:t>
      </w:r>
    </w:p>
    <w:p w:rsidR="006F6A16" w:rsidRDefault="006F6A16" w:rsidP="005F728E">
      <w:pPr>
        <w:pStyle w:val="Default"/>
        <w:numPr>
          <w:ilvl w:val="0"/>
          <w:numId w:val="8"/>
        </w:numPr>
        <w:rPr>
          <w:sz w:val="22"/>
          <w:szCs w:val="22"/>
        </w:rPr>
      </w:pPr>
      <w:r>
        <w:rPr>
          <w:sz w:val="22"/>
          <w:szCs w:val="22"/>
        </w:rPr>
        <w:t xml:space="preserve">Maintain financial and client level records to support billings. Retain records for five years; </w:t>
      </w:r>
    </w:p>
    <w:p w:rsidR="006F6A16" w:rsidRDefault="006F6A16" w:rsidP="005F728E">
      <w:pPr>
        <w:pStyle w:val="Default"/>
        <w:numPr>
          <w:ilvl w:val="0"/>
          <w:numId w:val="8"/>
        </w:numPr>
        <w:rPr>
          <w:sz w:val="22"/>
          <w:szCs w:val="22"/>
        </w:rPr>
      </w:pPr>
      <w:r>
        <w:rPr>
          <w:sz w:val="22"/>
          <w:szCs w:val="22"/>
        </w:rPr>
        <w:t xml:space="preserve">Request payment and provide necessary supportive documentation to the Fiduciary; </w:t>
      </w:r>
    </w:p>
    <w:p w:rsidR="006F6A16" w:rsidRDefault="006F6A16" w:rsidP="005F728E">
      <w:pPr>
        <w:pStyle w:val="Default"/>
        <w:numPr>
          <w:ilvl w:val="0"/>
          <w:numId w:val="8"/>
        </w:numPr>
        <w:rPr>
          <w:sz w:val="22"/>
          <w:szCs w:val="22"/>
        </w:rPr>
      </w:pPr>
      <w:r>
        <w:rPr>
          <w:sz w:val="22"/>
          <w:szCs w:val="22"/>
        </w:rPr>
        <w:t xml:space="preserve">Ensure compliance with grant terms and provide the Fiduciary and MSHDA access to financial and programmatic records. </w:t>
      </w:r>
    </w:p>
    <w:p w:rsidR="006F1C1B" w:rsidRDefault="006F1C1B" w:rsidP="006F6A16">
      <w:pPr>
        <w:pStyle w:val="Default"/>
        <w:ind w:hanging="360"/>
        <w:rPr>
          <w:sz w:val="22"/>
          <w:szCs w:val="22"/>
        </w:rPr>
      </w:pPr>
    </w:p>
    <w:p w:rsidR="006F6A16" w:rsidRDefault="006F6A16" w:rsidP="006F6A16">
      <w:pPr>
        <w:pStyle w:val="Default"/>
        <w:rPr>
          <w:b/>
          <w:bCs/>
          <w:sz w:val="22"/>
          <w:szCs w:val="22"/>
        </w:rPr>
      </w:pPr>
      <w:r>
        <w:rPr>
          <w:b/>
          <w:bCs/>
          <w:sz w:val="22"/>
          <w:szCs w:val="22"/>
        </w:rPr>
        <w:t xml:space="preserve">NOTE: All new subgrantees will be required to participate in training sessions as assigned and/or provided by MSHDA. Additionally, new subgrantees will be subject to enhanced monitoring for at least the first six months of operation with ESG-CV funds. </w:t>
      </w:r>
    </w:p>
    <w:p w:rsidR="006F1C1B" w:rsidRDefault="006F1C1B" w:rsidP="006F6A16">
      <w:pPr>
        <w:pStyle w:val="Default"/>
        <w:rPr>
          <w:b/>
          <w:bCs/>
          <w:sz w:val="22"/>
          <w:szCs w:val="22"/>
        </w:rPr>
      </w:pPr>
    </w:p>
    <w:p w:rsidR="006F1C1B" w:rsidRDefault="006F1C1B" w:rsidP="006F1C1B">
      <w:pPr>
        <w:pStyle w:val="Default"/>
        <w:rPr>
          <w:b/>
          <w:bCs/>
          <w:sz w:val="22"/>
          <w:szCs w:val="22"/>
        </w:rPr>
      </w:pPr>
      <w:r>
        <w:rPr>
          <w:b/>
          <w:bCs/>
          <w:sz w:val="22"/>
          <w:szCs w:val="22"/>
        </w:rPr>
        <w:t xml:space="preserve">Selection Criteria </w:t>
      </w:r>
    </w:p>
    <w:p w:rsidR="006F1C1B" w:rsidRDefault="006F1C1B" w:rsidP="006F1C1B">
      <w:pPr>
        <w:pStyle w:val="Default"/>
        <w:rPr>
          <w:b/>
          <w:bCs/>
          <w:sz w:val="22"/>
          <w:szCs w:val="22"/>
        </w:rPr>
      </w:pPr>
    </w:p>
    <w:p w:rsidR="006F1C1B" w:rsidRDefault="006F1C1B" w:rsidP="006F1C1B">
      <w:pPr>
        <w:pStyle w:val="Default"/>
        <w:rPr>
          <w:b/>
          <w:bCs/>
          <w:sz w:val="22"/>
          <w:szCs w:val="22"/>
        </w:rPr>
      </w:pPr>
      <w:r>
        <w:rPr>
          <w:b/>
          <w:bCs/>
          <w:sz w:val="22"/>
          <w:szCs w:val="22"/>
        </w:rPr>
        <w:t xml:space="preserve">Subgrantees: </w:t>
      </w:r>
    </w:p>
    <w:p w:rsidR="006F1C1B" w:rsidRDefault="006F1C1B" w:rsidP="006F1C1B">
      <w:pPr>
        <w:pStyle w:val="Default"/>
        <w:rPr>
          <w:sz w:val="22"/>
          <w:szCs w:val="22"/>
        </w:rPr>
      </w:pPr>
    </w:p>
    <w:p w:rsidR="006F1C1B" w:rsidRDefault="006F1C1B" w:rsidP="006F1C1B">
      <w:pPr>
        <w:pStyle w:val="Default"/>
        <w:rPr>
          <w:sz w:val="22"/>
          <w:szCs w:val="22"/>
        </w:rPr>
      </w:pPr>
      <w:r>
        <w:rPr>
          <w:sz w:val="22"/>
          <w:szCs w:val="22"/>
        </w:rPr>
        <w:t>• Recommended by the Muskegon County Homeless Continuum of Care Network</w:t>
      </w:r>
      <w:r w:rsidR="005F728E">
        <w:rPr>
          <w:sz w:val="22"/>
          <w:szCs w:val="22"/>
        </w:rPr>
        <w:t>;</w:t>
      </w:r>
    </w:p>
    <w:p w:rsidR="006F1C1B" w:rsidRDefault="006F1C1B" w:rsidP="006F1C1B">
      <w:pPr>
        <w:pStyle w:val="Default"/>
        <w:rPr>
          <w:sz w:val="22"/>
          <w:szCs w:val="22"/>
        </w:rPr>
      </w:pPr>
      <w:r>
        <w:rPr>
          <w:sz w:val="22"/>
          <w:szCs w:val="22"/>
        </w:rPr>
        <w:t xml:space="preserve">• Be a 501(c)3 nonprofit agency or a local unit of government that operates its principle place of business in the State of Michigan. </w:t>
      </w:r>
    </w:p>
    <w:p w:rsidR="006F1C1B" w:rsidRDefault="006F1C1B" w:rsidP="006F1C1B">
      <w:pPr>
        <w:pStyle w:val="Default"/>
        <w:rPr>
          <w:sz w:val="22"/>
          <w:szCs w:val="22"/>
        </w:rPr>
      </w:pPr>
      <w:r>
        <w:rPr>
          <w:sz w:val="22"/>
          <w:szCs w:val="22"/>
        </w:rPr>
        <w:t xml:space="preserve">• Actively involved in the </w:t>
      </w:r>
      <w:r w:rsidR="005F728E">
        <w:rPr>
          <w:sz w:val="22"/>
          <w:szCs w:val="22"/>
        </w:rPr>
        <w:t>Muskegon County Homeless Continuum of Care Network</w:t>
      </w:r>
      <w:r>
        <w:rPr>
          <w:sz w:val="22"/>
          <w:szCs w:val="22"/>
        </w:rPr>
        <w:t xml:space="preserve"> planning process; </w:t>
      </w:r>
    </w:p>
    <w:p w:rsidR="006F1C1B" w:rsidRDefault="006F1C1B" w:rsidP="006F1C1B">
      <w:pPr>
        <w:pStyle w:val="Default"/>
        <w:rPr>
          <w:sz w:val="22"/>
          <w:szCs w:val="22"/>
        </w:rPr>
      </w:pPr>
      <w:r>
        <w:rPr>
          <w:sz w:val="22"/>
          <w:szCs w:val="22"/>
        </w:rPr>
        <w:t xml:space="preserve">• Willingness to re-align existing program structures and use of funds to fill gaps and end homelessness; </w:t>
      </w:r>
    </w:p>
    <w:p w:rsidR="006F1C1B" w:rsidRDefault="006F1C1B" w:rsidP="006F1C1B">
      <w:pPr>
        <w:pStyle w:val="Default"/>
        <w:rPr>
          <w:sz w:val="22"/>
          <w:szCs w:val="22"/>
        </w:rPr>
      </w:pPr>
      <w:r>
        <w:rPr>
          <w:sz w:val="22"/>
          <w:szCs w:val="22"/>
        </w:rPr>
        <w:t xml:space="preserve">• Willing to use HMIS to collect relevant data. (Domestic Violence Agencies use alternative system); </w:t>
      </w:r>
    </w:p>
    <w:p w:rsidR="006F1C1B" w:rsidRDefault="006F1C1B" w:rsidP="006F1C1B">
      <w:pPr>
        <w:pStyle w:val="Default"/>
        <w:rPr>
          <w:sz w:val="22"/>
          <w:szCs w:val="22"/>
        </w:rPr>
      </w:pPr>
      <w:r>
        <w:rPr>
          <w:sz w:val="22"/>
          <w:szCs w:val="22"/>
        </w:rPr>
        <w:t xml:space="preserve">• Use of the VI-SPDAT; </w:t>
      </w:r>
    </w:p>
    <w:p w:rsidR="006F1C1B" w:rsidRDefault="006F1C1B" w:rsidP="006F1C1B">
      <w:pPr>
        <w:pStyle w:val="Default"/>
        <w:rPr>
          <w:sz w:val="22"/>
          <w:szCs w:val="22"/>
        </w:rPr>
      </w:pPr>
      <w:r>
        <w:rPr>
          <w:sz w:val="22"/>
          <w:szCs w:val="22"/>
        </w:rPr>
        <w:t xml:space="preserve">• Willing to execute a QSOBAA to allow sharing within HMIS; </w:t>
      </w:r>
    </w:p>
    <w:p w:rsidR="006F1C1B" w:rsidRDefault="006F1C1B" w:rsidP="006F1C1B">
      <w:pPr>
        <w:pStyle w:val="Default"/>
        <w:rPr>
          <w:sz w:val="22"/>
          <w:szCs w:val="22"/>
        </w:rPr>
      </w:pPr>
      <w:r>
        <w:rPr>
          <w:sz w:val="22"/>
          <w:szCs w:val="22"/>
        </w:rPr>
        <w:t xml:space="preserve">• Exhibit the financial capacity to administer funds as demonstrated through an audited financial statement; </w:t>
      </w:r>
    </w:p>
    <w:p w:rsidR="006F1C1B" w:rsidRDefault="006F1C1B" w:rsidP="006F1C1B">
      <w:pPr>
        <w:pStyle w:val="Default"/>
        <w:rPr>
          <w:sz w:val="22"/>
          <w:szCs w:val="22"/>
        </w:rPr>
      </w:pPr>
      <w:r>
        <w:rPr>
          <w:sz w:val="22"/>
          <w:szCs w:val="22"/>
        </w:rPr>
        <w:t>• Has financial management systems in place such as cash receipts and disbursement logs, invoices and cancelled check registers, etc</w:t>
      </w:r>
      <w:r w:rsidR="00E44DC5">
        <w:rPr>
          <w:sz w:val="22"/>
          <w:szCs w:val="22"/>
        </w:rPr>
        <w:t>.;</w:t>
      </w:r>
      <w:r>
        <w:rPr>
          <w:sz w:val="22"/>
          <w:szCs w:val="22"/>
        </w:rPr>
        <w:t xml:space="preserve"> </w:t>
      </w:r>
    </w:p>
    <w:p w:rsidR="006F1C1B" w:rsidRDefault="006F1C1B" w:rsidP="006F1C1B">
      <w:pPr>
        <w:pStyle w:val="Default"/>
        <w:rPr>
          <w:sz w:val="22"/>
          <w:szCs w:val="22"/>
        </w:rPr>
      </w:pPr>
      <w:r>
        <w:rPr>
          <w:sz w:val="22"/>
          <w:szCs w:val="22"/>
        </w:rPr>
        <w:t xml:space="preserve">• Employs a staff person who possesses a bachelor’s degree in accounting, </w:t>
      </w:r>
      <w:r>
        <w:rPr>
          <w:i/>
          <w:iCs/>
          <w:sz w:val="22"/>
          <w:szCs w:val="22"/>
        </w:rPr>
        <w:t xml:space="preserve">or </w:t>
      </w:r>
      <w:r>
        <w:rPr>
          <w:sz w:val="22"/>
          <w:szCs w:val="22"/>
        </w:rPr>
        <w:t xml:space="preserve">possess experience in accounting along with college accounting credits, </w:t>
      </w:r>
      <w:r>
        <w:rPr>
          <w:i/>
          <w:iCs/>
          <w:sz w:val="22"/>
          <w:szCs w:val="22"/>
        </w:rPr>
        <w:t xml:space="preserve">or </w:t>
      </w:r>
      <w:r>
        <w:rPr>
          <w:sz w:val="22"/>
          <w:szCs w:val="22"/>
        </w:rPr>
        <w:t xml:space="preserve">a bookkeeper whose work is overseen by an accounting firm; </w:t>
      </w:r>
    </w:p>
    <w:p w:rsidR="006F1C1B" w:rsidRDefault="006F1C1B" w:rsidP="006F1C1B">
      <w:pPr>
        <w:pStyle w:val="Default"/>
        <w:rPr>
          <w:sz w:val="22"/>
          <w:szCs w:val="22"/>
        </w:rPr>
      </w:pPr>
      <w:r>
        <w:rPr>
          <w:sz w:val="22"/>
          <w:szCs w:val="22"/>
        </w:rPr>
        <w:t xml:space="preserve">• Does not require program participants to complete any prerequisites in order to receive services (i.e. religious activities, sobriety treatment, etc.); and </w:t>
      </w:r>
    </w:p>
    <w:p w:rsidR="006F1C1B" w:rsidRDefault="006F1C1B" w:rsidP="006F1C1B">
      <w:pPr>
        <w:pStyle w:val="Default"/>
        <w:rPr>
          <w:sz w:val="22"/>
          <w:szCs w:val="22"/>
        </w:rPr>
      </w:pPr>
      <w:r>
        <w:rPr>
          <w:sz w:val="22"/>
          <w:szCs w:val="22"/>
        </w:rPr>
        <w:t xml:space="preserve">• Displays the ability to collaborate, coordinate and partner with other local organizations. </w:t>
      </w:r>
    </w:p>
    <w:p w:rsidR="006F1C1B" w:rsidRDefault="006F1C1B" w:rsidP="006F1C1B">
      <w:pPr>
        <w:pStyle w:val="Default"/>
        <w:rPr>
          <w:sz w:val="22"/>
          <w:szCs w:val="22"/>
        </w:rPr>
      </w:pPr>
    </w:p>
    <w:p w:rsidR="006F1C1B" w:rsidRDefault="006F1C1B" w:rsidP="006F1C1B">
      <w:pPr>
        <w:pStyle w:val="Default"/>
        <w:rPr>
          <w:sz w:val="22"/>
          <w:szCs w:val="22"/>
        </w:rPr>
      </w:pPr>
      <w:r>
        <w:rPr>
          <w:sz w:val="22"/>
          <w:szCs w:val="22"/>
        </w:rPr>
        <w:t xml:space="preserve">• </w:t>
      </w:r>
      <w:r>
        <w:rPr>
          <w:b/>
          <w:bCs/>
          <w:sz w:val="22"/>
          <w:szCs w:val="22"/>
        </w:rPr>
        <w:t xml:space="preserve">NOTE: Under CARES Act ESG-CV funding, domestic violence service agencies may be considered as a Rapid Re-Housing (RRH) subgrantee, provided they have experience in RRH services and can meet all outlined requirements – except for the use of HMIS. Data entry must be completed in a comparable database that can complete CAPERs. </w:t>
      </w:r>
    </w:p>
    <w:p w:rsidR="006F1C1B" w:rsidRDefault="006F1C1B" w:rsidP="006F1C1B">
      <w:pPr>
        <w:pStyle w:val="Default"/>
        <w:rPr>
          <w:sz w:val="22"/>
          <w:szCs w:val="22"/>
        </w:rPr>
      </w:pPr>
    </w:p>
    <w:p w:rsidR="006F1C1B" w:rsidRDefault="006F1C1B" w:rsidP="006F1C1B">
      <w:pPr>
        <w:pStyle w:val="Default"/>
        <w:rPr>
          <w:sz w:val="22"/>
          <w:szCs w:val="22"/>
        </w:rPr>
      </w:pPr>
      <w:r>
        <w:rPr>
          <w:b/>
          <w:bCs/>
          <w:sz w:val="22"/>
          <w:szCs w:val="22"/>
        </w:rPr>
        <w:t xml:space="preserve">Eligible Program Components for CARES Act ESG Funds </w:t>
      </w:r>
    </w:p>
    <w:p w:rsidR="006F1C1B" w:rsidRDefault="006F1C1B" w:rsidP="006F1C1B">
      <w:pPr>
        <w:pStyle w:val="Default"/>
        <w:rPr>
          <w:sz w:val="22"/>
          <w:szCs w:val="22"/>
        </w:rPr>
      </w:pPr>
    </w:p>
    <w:p w:rsidR="006F1C1B" w:rsidRDefault="006F1C1B" w:rsidP="006F1C1B">
      <w:pPr>
        <w:pStyle w:val="Default"/>
        <w:rPr>
          <w:sz w:val="22"/>
          <w:szCs w:val="22"/>
        </w:rPr>
      </w:pPr>
      <w:r>
        <w:rPr>
          <w:sz w:val="22"/>
          <w:szCs w:val="22"/>
        </w:rPr>
        <w:t xml:space="preserve">In addition to previously eligible program components and MSHDA ESG policy, the following activities and costs are eligible for reimbursement under the named categories. </w:t>
      </w:r>
    </w:p>
    <w:p w:rsidR="006F1C1B" w:rsidRDefault="006F1C1B" w:rsidP="006F1C1B">
      <w:pPr>
        <w:pStyle w:val="Default"/>
        <w:rPr>
          <w:sz w:val="22"/>
          <w:szCs w:val="22"/>
        </w:rPr>
      </w:pPr>
    </w:p>
    <w:p w:rsidR="006F1C1B" w:rsidRDefault="006F1C1B" w:rsidP="006F1C1B">
      <w:pPr>
        <w:pStyle w:val="Default"/>
        <w:numPr>
          <w:ilvl w:val="0"/>
          <w:numId w:val="2"/>
        </w:numPr>
        <w:rPr>
          <w:b/>
          <w:bCs/>
          <w:sz w:val="22"/>
          <w:szCs w:val="22"/>
        </w:rPr>
      </w:pPr>
      <w:r>
        <w:rPr>
          <w:b/>
          <w:bCs/>
          <w:sz w:val="22"/>
          <w:szCs w:val="22"/>
        </w:rPr>
        <w:t xml:space="preserve">Street Outreach </w:t>
      </w:r>
    </w:p>
    <w:p w:rsidR="006F1C1B" w:rsidRDefault="006F1C1B" w:rsidP="006F1C1B">
      <w:pPr>
        <w:pStyle w:val="Default"/>
        <w:ind w:left="720"/>
        <w:rPr>
          <w:b/>
          <w:bCs/>
          <w:sz w:val="22"/>
          <w:szCs w:val="22"/>
        </w:rPr>
      </w:pPr>
    </w:p>
    <w:p w:rsidR="006F1C1B" w:rsidRDefault="006F1C1B" w:rsidP="0067292C">
      <w:pPr>
        <w:pStyle w:val="Default"/>
        <w:numPr>
          <w:ilvl w:val="0"/>
          <w:numId w:val="3"/>
        </w:numPr>
        <w:rPr>
          <w:sz w:val="22"/>
          <w:szCs w:val="22"/>
        </w:rPr>
      </w:pPr>
      <w:r>
        <w:rPr>
          <w:b/>
          <w:bCs/>
          <w:sz w:val="22"/>
          <w:szCs w:val="22"/>
        </w:rPr>
        <w:t xml:space="preserve">Engagement: </w:t>
      </w:r>
      <w:r>
        <w:rPr>
          <w:sz w:val="22"/>
          <w:szCs w:val="22"/>
        </w:rPr>
        <w:t xml:space="preserve">Hand sanitizer, soap, tissue packets, masks, disposable gloves, other personal protective equipment </w:t>
      </w:r>
    </w:p>
    <w:p w:rsidR="006F1C1B" w:rsidRDefault="006F1C1B" w:rsidP="006F1C1B">
      <w:pPr>
        <w:pStyle w:val="Default"/>
        <w:numPr>
          <w:ilvl w:val="0"/>
          <w:numId w:val="3"/>
        </w:numPr>
        <w:rPr>
          <w:sz w:val="22"/>
          <w:szCs w:val="22"/>
        </w:rPr>
      </w:pPr>
      <w:r>
        <w:rPr>
          <w:b/>
          <w:bCs/>
          <w:sz w:val="22"/>
          <w:szCs w:val="22"/>
        </w:rPr>
        <w:t xml:space="preserve">Case Management: </w:t>
      </w:r>
      <w:r>
        <w:rPr>
          <w:sz w:val="22"/>
          <w:szCs w:val="22"/>
        </w:rPr>
        <w:t xml:space="preserve">Coordinating medical care </w:t>
      </w:r>
    </w:p>
    <w:p w:rsidR="006F1C1B" w:rsidRDefault="006F1C1B" w:rsidP="006F1C1B">
      <w:pPr>
        <w:pStyle w:val="Default"/>
        <w:numPr>
          <w:ilvl w:val="0"/>
          <w:numId w:val="3"/>
        </w:numPr>
        <w:rPr>
          <w:sz w:val="22"/>
          <w:szCs w:val="22"/>
        </w:rPr>
      </w:pPr>
      <w:r>
        <w:rPr>
          <w:b/>
          <w:bCs/>
          <w:sz w:val="22"/>
          <w:szCs w:val="22"/>
        </w:rPr>
        <w:t xml:space="preserve">Transportation: </w:t>
      </w:r>
      <w:r>
        <w:rPr>
          <w:sz w:val="22"/>
          <w:szCs w:val="22"/>
        </w:rPr>
        <w:t xml:space="preserve">Train or bus tokens, taxi or rideshare for program participant travel to and from medical care </w:t>
      </w:r>
    </w:p>
    <w:p w:rsidR="006F1C1B" w:rsidRDefault="006F1C1B" w:rsidP="006F1C1B">
      <w:pPr>
        <w:pStyle w:val="Default"/>
        <w:numPr>
          <w:ilvl w:val="0"/>
          <w:numId w:val="3"/>
        </w:numPr>
        <w:rPr>
          <w:sz w:val="22"/>
          <w:szCs w:val="22"/>
        </w:rPr>
      </w:pPr>
      <w:r>
        <w:rPr>
          <w:b/>
          <w:bCs/>
          <w:sz w:val="22"/>
          <w:szCs w:val="22"/>
        </w:rPr>
        <w:t xml:space="preserve">Expanded Staffing: </w:t>
      </w:r>
      <w:r>
        <w:rPr>
          <w:sz w:val="22"/>
          <w:szCs w:val="22"/>
        </w:rPr>
        <w:t xml:space="preserve">Hiring additional staff to support infectious disease preparedness, providing hazard pay to staff with direct participant contact </w:t>
      </w:r>
    </w:p>
    <w:p w:rsidR="00890E65" w:rsidRDefault="00890E65" w:rsidP="006F1C1B">
      <w:pPr>
        <w:pStyle w:val="Default"/>
        <w:numPr>
          <w:ilvl w:val="0"/>
          <w:numId w:val="3"/>
        </w:numPr>
        <w:rPr>
          <w:sz w:val="22"/>
          <w:szCs w:val="22"/>
        </w:rPr>
      </w:pPr>
      <w:r>
        <w:rPr>
          <w:b/>
          <w:bCs/>
          <w:sz w:val="22"/>
          <w:szCs w:val="22"/>
        </w:rPr>
        <w:t>Expanded Staffing to address the rural areas of Muskegon County and to reach youth ages 18 -</w:t>
      </w:r>
      <w:r>
        <w:rPr>
          <w:sz w:val="22"/>
          <w:szCs w:val="22"/>
        </w:rPr>
        <w:t>24</w:t>
      </w:r>
    </w:p>
    <w:p w:rsidR="006F1C1B" w:rsidRDefault="006F1C1B" w:rsidP="006F1C1B">
      <w:pPr>
        <w:pStyle w:val="Default"/>
        <w:rPr>
          <w:sz w:val="22"/>
          <w:szCs w:val="22"/>
        </w:rPr>
      </w:pPr>
    </w:p>
    <w:p w:rsidR="007C76F7" w:rsidRPr="007C76F7" w:rsidRDefault="006F1C1B" w:rsidP="007C76F7">
      <w:pPr>
        <w:pStyle w:val="Default"/>
        <w:numPr>
          <w:ilvl w:val="0"/>
          <w:numId w:val="2"/>
        </w:numPr>
        <w:rPr>
          <w:sz w:val="22"/>
          <w:szCs w:val="22"/>
        </w:rPr>
      </w:pPr>
      <w:r>
        <w:rPr>
          <w:b/>
          <w:bCs/>
          <w:sz w:val="22"/>
          <w:szCs w:val="22"/>
        </w:rPr>
        <w:t xml:space="preserve"> Emergency Shelter </w:t>
      </w:r>
    </w:p>
    <w:p w:rsidR="007C76F7" w:rsidRDefault="007C76F7" w:rsidP="007C76F7">
      <w:pPr>
        <w:pStyle w:val="Default"/>
        <w:ind w:left="720"/>
        <w:rPr>
          <w:b/>
          <w:bCs/>
          <w:sz w:val="22"/>
          <w:szCs w:val="22"/>
        </w:rPr>
      </w:pPr>
    </w:p>
    <w:p w:rsidR="006F1C1B" w:rsidRDefault="006F1C1B" w:rsidP="005F728E">
      <w:pPr>
        <w:pStyle w:val="Default"/>
        <w:numPr>
          <w:ilvl w:val="0"/>
          <w:numId w:val="10"/>
        </w:numPr>
        <w:rPr>
          <w:sz w:val="22"/>
          <w:szCs w:val="22"/>
        </w:rPr>
      </w:pPr>
      <w:r>
        <w:rPr>
          <w:b/>
          <w:bCs/>
          <w:sz w:val="22"/>
          <w:szCs w:val="22"/>
        </w:rPr>
        <w:t xml:space="preserve">Supplies: </w:t>
      </w:r>
      <w:r>
        <w:rPr>
          <w:sz w:val="22"/>
          <w:szCs w:val="22"/>
        </w:rPr>
        <w:t xml:space="preserve">Cleaning supplies such as bleach, disinfectant wipes, scrubbers, mops; Protective equipment such as masks, disposable gloves; Program participant needs such as bed linens, towels, hand sanitizer, soap, tissue packets </w:t>
      </w:r>
    </w:p>
    <w:p w:rsidR="006F1C1B" w:rsidRDefault="006F1C1B" w:rsidP="005F728E">
      <w:pPr>
        <w:pStyle w:val="Default"/>
        <w:numPr>
          <w:ilvl w:val="0"/>
          <w:numId w:val="10"/>
        </w:numPr>
        <w:rPr>
          <w:sz w:val="22"/>
          <w:szCs w:val="22"/>
        </w:rPr>
      </w:pPr>
      <w:r>
        <w:rPr>
          <w:b/>
          <w:bCs/>
          <w:sz w:val="22"/>
          <w:szCs w:val="22"/>
        </w:rPr>
        <w:t xml:space="preserve">Furnishings: </w:t>
      </w:r>
      <w:r>
        <w:rPr>
          <w:sz w:val="22"/>
          <w:szCs w:val="22"/>
        </w:rPr>
        <w:t xml:space="preserve">Cots, room dividers </w:t>
      </w:r>
    </w:p>
    <w:p w:rsidR="006F1C1B" w:rsidRDefault="006F1C1B" w:rsidP="005F728E">
      <w:pPr>
        <w:pStyle w:val="Default"/>
        <w:numPr>
          <w:ilvl w:val="0"/>
          <w:numId w:val="10"/>
        </w:numPr>
        <w:rPr>
          <w:sz w:val="22"/>
          <w:szCs w:val="22"/>
        </w:rPr>
      </w:pPr>
      <w:r>
        <w:rPr>
          <w:b/>
          <w:bCs/>
          <w:sz w:val="22"/>
          <w:szCs w:val="22"/>
        </w:rPr>
        <w:t xml:space="preserve">Equipment: </w:t>
      </w:r>
      <w:r>
        <w:rPr>
          <w:sz w:val="22"/>
          <w:szCs w:val="22"/>
        </w:rPr>
        <w:t xml:space="preserve">Washers, dryers, portable handwashing stations </w:t>
      </w:r>
    </w:p>
    <w:p w:rsidR="006F1C1B" w:rsidRDefault="006F1C1B" w:rsidP="005F728E">
      <w:pPr>
        <w:pStyle w:val="Default"/>
        <w:numPr>
          <w:ilvl w:val="0"/>
          <w:numId w:val="10"/>
        </w:numPr>
        <w:rPr>
          <w:sz w:val="22"/>
          <w:szCs w:val="22"/>
        </w:rPr>
      </w:pPr>
      <w:r>
        <w:rPr>
          <w:b/>
          <w:bCs/>
          <w:sz w:val="22"/>
          <w:szCs w:val="22"/>
        </w:rPr>
        <w:t xml:space="preserve">Transportation: </w:t>
      </w:r>
      <w:r>
        <w:rPr>
          <w:sz w:val="22"/>
          <w:szCs w:val="22"/>
        </w:rPr>
        <w:t xml:space="preserve">Train or bus tokens, taxi or rideshare for program participant travel to and from medical care </w:t>
      </w:r>
    </w:p>
    <w:p w:rsidR="006F1C1B" w:rsidRDefault="006F1C1B" w:rsidP="005F728E">
      <w:pPr>
        <w:pStyle w:val="Default"/>
        <w:numPr>
          <w:ilvl w:val="0"/>
          <w:numId w:val="10"/>
        </w:numPr>
        <w:rPr>
          <w:sz w:val="22"/>
          <w:szCs w:val="22"/>
        </w:rPr>
      </w:pPr>
      <w:r>
        <w:rPr>
          <w:b/>
          <w:bCs/>
          <w:sz w:val="22"/>
          <w:szCs w:val="22"/>
        </w:rPr>
        <w:t xml:space="preserve">Shelter Operations: </w:t>
      </w:r>
      <w:r>
        <w:rPr>
          <w:sz w:val="22"/>
          <w:szCs w:val="22"/>
        </w:rPr>
        <w:t xml:space="preserve">Hotel and motel costs for additional non-congregate shelter space at $85.00 per night (following FEMA and ESP guidance) </w:t>
      </w:r>
    </w:p>
    <w:p w:rsidR="00E44DC5" w:rsidRDefault="00E44DC5" w:rsidP="00E44DC5">
      <w:pPr>
        <w:pStyle w:val="Default"/>
        <w:rPr>
          <w:sz w:val="22"/>
          <w:szCs w:val="22"/>
        </w:rPr>
      </w:pPr>
    </w:p>
    <w:p w:rsidR="00E44DC5" w:rsidRDefault="00E44DC5" w:rsidP="00E44DC5">
      <w:pPr>
        <w:pStyle w:val="Default"/>
        <w:rPr>
          <w:sz w:val="22"/>
          <w:szCs w:val="22"/>
        </w:rPr>
      </w:pPr>
    </w:p>
    <w:p w:rsidR="0067292C" w:rsidRDefault="0067292C" w:rsidP="006F1C1B">
      <w:pPr>
        <w:pStyle w:val="Default"/>
        <w:rPr>
          <w:rFonts w:ascii="Courier New" w:hAnsi="Courier New" w:cs="Courier New"/>
          <w:sz w:val="22"/>
          <w:szCs w:val="22"/>
        </w:rPr>
      </w:pPr>
    </w:p>
    <w:p w:rsidR="006F1C1B" w:rsidRDefault="006F1C1B" w:rsidP="0067292C">
      <w:pPr>
        <w:pStyle w:val="Default"/>
        <w:numPr>
          <w:ilvl w:val="0"/>
          <w:numId w:val="2"/>
        </w:numPr>
        <w:rPr>
          <w:sz w:val="22"/>
          <w:szCs w:val="22"/>
        </w:rPr>
      </w:pPr>
      <w:r>
        <w:rPr>
          <w:b/>
          <w:bCs/>
          <w:sz w:val="22"/>
          <w:szCs w:val="22"/>
        </w:rPr>
        <w:t xml:space="preserve">Reimbursement for hotel and motel costs is limited to 30 days per household served. </w:t>
      </w:r>
      <w:r>
        <w:rPr>
          <w:sz w:val="22"/>
          <w:szCs w:val="22"/>
        </w:rPr>
        <w:t xml:space="preserve">Requests for hotel and motel costs reimbursement for stays longer than 30 days must be reviewed and approved by the assigned MSHDA Homeless Assistance Specialist. </w:t>
      </w:r>
    </w:p>
    <w:p w:rsidR="0067292C" w:rsidRDefault="0067292C" w:rsidP="006F1C1B">
      <w:pPr>
        <w:pStyle w:val="Default"/>
        <w:rPr>
          <w:rFonts w:ascii="Courier New" w:hAnsi="Courier New" w:cs="Courier New"/>
          <w:sz w:val="22"/>
          <w:szCs w:val="22"/>
        </w:rPr>
      </w:pPr>
    </w:p>
    <w:p w:rsidR="006F1C1B" w:rsidRDefault="006F1C1B" w:rsidP="0067292C">
      <w:pPr>
        <w:pStyle w:val="Default"/>
        <w:numPr>
          <w:ilvl w:val="0"/>
          <w:numId w:val="5"/>
        </w:numPr>
        <w:rPr>
          <w:sz w:val="22"/>
          <w:szCs w:val="22"/>
        </w:rPr>
      </w:pPr>
      <w:r>
        <w:rPr>
          <w:sz w:val="22"/>
          <w:szCs w:val="22"/>
        </w:rPr>
        <w:t xml:space="preserve">ESG-CV funds should only be used for non-FEMA eligible households. </w:t>
      </w:r>
    </w:p>
    <w:p w:rsidR="0067292C" w:rsidRDefault="0067292C" w:rsidP="006F1C1B">
      <w:pPr>
        <w:pStyle w:val="Default"/>
        <w:rPr>
          <w:sz w:val="22"/>
          <w:szCs w:val="22"/>
        </w:rPr>
      </w:pPr>
    </w:p>
    <w:p w:rsidR="006F1C1B" w:rsidRDefault="006F1C1B" w:rsidP="0067292C">
      <w:pPr>
        <w:pStyle w:val="Default"/>
        <w:numPr>
          <w:ilvl w:val="0"/>
          <w:numId w:val="2"/>
        </w:numPr>
        <w:rPr>
          <w:sz w:val="22"/>
          <w:szCs w:val="22"/>
        </w:rPr>
      </w:pPr>
      <w:r>
        <w:rPr>
          <w:b/>
          <w:bCs/>
          <w:sz w:val="22"/>
          <w:szCs w:val="22"/>
        </w:rPr>
        <w:t xml:space="preserve">Expanded Staffing: </w:t>
      </w:r>
      <w:r>
        <w:rPr>
          <w:sz w:val="22"/>
          <w:szCs w:val="22"/>
        </w:rPr>
        <w:t>Hiring additional staff to support infectious disease preparedness, providing hazard pay to staff with direct participant contact</w:t>
      </w:r>
      <w:r w:rsidR="00207980">
        <w:rPr>
          <w:sz w:val="22"/>
          <w:szCs w:val="22"/>
        </w:rPr>
        <w:t>.</w:t>
      </w:r>
      <w:r>
        <w:rPr>
          <w:sz w:val="22"/>
          <w:szCs w:val="22"/>
        </w:rPr>
        <w:t xml:space="preserve"> </w:t>
      </w:r>
    </w:p>
    <w:p w:rsidR="00890E65" w:rsidRDefault="00890E65" w:rsidP="00890E65">
      <w:pPr>
        <w:pStyle w:val="Default"/>
        <w:ind w:left="360"/>
        <w:rPr>
          <w:b/>
          <w:bCs/>
          <w:sz w:val="22"/>
          <w:szCs w:val="22"/>
        </w:rPr>
      </w:pPr>
    </w:p>
    <w:p w:rsidR="00890E65" w:rsidRDefault="00890E65" w:rsidP="00890E65">
      <w:pPr>
        <w:pStyle w:val="Default"/>
        <w:numPr>
          <w:ilvl w:val="0"/>
          <w:numId w:val="2"/>
        </w:numPr>
        <w:rPr>
          <w:sz w:val="22"/>
          <w:szCs w:val="22"/>
        </w:rPr>
      </w:pPr>
      <w:r>
        <w:rPr>
          <w:b/>
          <w:bCs/>
          <w:sz w:val="22"/>
          <w:szCs w:val="22"/>
        </w:rPr>
        <w:t>Coordinated Entry Coordinator at 10 – 20 hours per week</w:t>
      </w:r>
    </w:p>
    <w:p w:rsidR="006F1C1B" w:rsidRDefault="006F1C1B" w:rsidP="006F1C1B">
      <w:pPr>
        <w:pStyle w:val="Default"/>
        <w:rPr>
          <w:sz w:val="22"/>
          <w:szCs w:val="22"/>
        </w:rPr>
      </w:pPr>
    </w:p>
    <w:p w:rsidR="006F1C1B" w:rsidRDefault="000956B0" w:rsidP="006F1C1B">
      <w:pPr>
        <w:pStyle w:val="Default"/>
        <w:rPr>
          <w:sz w:val="22"/>
          <w:szCs w:val="22"/>
        </w:rPr>
      </w:pPr>
      <w:r>
        <w:rPr>
          <w:sz w:val="22"/>
          <w:szCs w:val="22"/>
        </w:rPr>
        <w:t xml:space="preserve">Other needs can be found in the MSHDA NOFA at: </w:t>
      </w:r>
      <w:hyperlink r:id="rId6" w:history="1">
        <w:r w:rsidRPr="00746D4D">
          <w:rPr>
            <w:rStyle w:val="Hyperlink"/>
            <w:rFonts w:asciiTheme="minorHAnsi" w:hAnsiTheme="minorHAnsi" w:cstheme="minorHAnsi"/>
            <w:bCs/>
            <w:sz w:val="22"/>
            <w:szCs w:val="22"/>
          </w:rPr>
          <w:t>https://www.michigan.gov/mshda/0,4641,7-141-5515-241719--,00.html</w:t>
        </w:r>
      </w:hyperlink>
      <w:r>
        <w:rPr>
          <w:rFonts w:asciiTheme="minorHAnsi" w:hAnsiTheme="minorHAnsi" w:cstheme="minorHAnsi"/>
          <w:bCs/>
          <w:sz w:val="22"/>
          <w:szCs w:val="22"/>
        </w:rPr>
        <w:t>.</w:t>
      </w:r>
    </w:p>
    <w:sectPr w:rsidR="006F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B8C"/>
    <w:multiLevelType w:val="hybridMultilevel"/>
    <w:tmpl w:val="09741DEA"/>
    <w:lvl w:ilvl="0" w:tplc="04090001">
      <w:start w:val="1"/>
      <w:numFmt w:val="bullet"/>
      <w:lvlText w:val=""/>
      <w:lvlJc w:val="left"/>
      <w:pPr>
        <w:ind w:left="1440" w:hanging="360"/>
      </w:pPr>
      <w:rPr>
        <w:rFonts w:ascii="Symbol" w:hAnsi="Symbol" w:hint="default"/>
      </w:rPr>
    </w:lvl>
    <w:lvl w:ilvl="1" w:tplc="9A261AAE">
      <w:numFmt w:val="bullet"/>
      <w:lvlText w:val="•"/>
      <w:lvlJc w:val="left"/>
      <w:pPr>
        <w:ind w:left="2520" w:hanging="72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16D13"/>
    <w:multiLevelType w:val="hybridMultilevel"/>
    <w:tmpl w:val="9548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7357"/>
    <w:multiLevelType w:val="hybridMultilevel"/>
    <w:tmpl w:val="3B741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F72F6"/>
    <w:multiLevelType w:val="hybridMultilevel"/>
    <w:tmpl w:val="3B6E4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7A0E9E"/>
    <w:multiLevelType w:val="hybridMultilevel"/>
    <w:tmpl w:val="0DA85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130257"/>
    <w:multiLevelType w:val="hybridMultilevel"/>
    <w:tmpl w:val="C8CCD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707DF"/>
    <w:multiLevelType w:val="hybridMultilevel"/>
    <w:tmpl w:val="683AE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BD3DA3"/>
    <w:multiLevelType w:val="hybridMultilevel"/>
    <w:tmpl w:val="3CB0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874D3"/>
    <w:multiLevelType w:val="hybridMultilevel"/>
    <w:tmpl w:val="0DAE4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43007"/>
    <w:multiLevelType w:val="hybridMultilevel"/>
    <w:tmpl w:val="808A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D22ED"/>
    <w:multiLevelType w:val="hybridMultilevel"/>
    <w:tmpl w:val="B0F2A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5"/>
  </w:num>
  <w:num w:numId="6">
    <w:abstractNumId w:val="8"/>
  </w:num>
  <w:num w:numId="7">
    <w:abstractNumId w:val="3"/>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7B"/>
    <w:rsid w:val="000312BA"/>
    <w:rsid w:val="00051C6C"/>
    <w:rsid w:val="000956B0"/>
    <w:rsid w:val="00101510"/>
    <w:rsid w:val="00207980"/>
    <w:rsid w:val="005F728E"/>
    <w:rsid w:val="0067292C"/>
    <w:rsid w:val="006F1C1B"/>
    <w:rsid w:val="006F6A16"/>
    <w:rsid w:val="007C76F7"/>
    <w:rsid w:val="00890E65"/>
    <w:rsid w:val="00AF4282"/>
    <w:rsid w:val="00CE2F6C"/>
    <w:rsid w:val="00D7088A"/>
    <w:rsid w:val="00E44DC5"/>
    <w:rsid w:val="00E81E7B"/>
    <w:rsid w:val="00F5473F"/>
    <w:rsid w:val="00F75649"/>
    <w:rsid w:val="00FE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BDDEF-E357-466C-91CC-96C7CBC1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E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776"/>
    <w:rPr>
      <w:color w:val="0563C1" w:themeColor="hyperlink"/>
      <w:u w:val="single"/>
    </w:rPr>
  </w:style>
  <w:style w:type="character" w:customStyle="1" w:styleId="UnresolvedMention">
    <w:name w:val="Unresolved Mention"/>
    <w:basedOn w:val="DefaultParagraphFont"/>
    <w:uiPriority w:val="99"/>
    <w:semiHidden/>
    <w:unhideWhenUsed/>
    <w:rsid w:val="00FE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mshda/0,4641,7-141-5515-241719--,00.html" TargetMode="External"/><Relationship Id="rId5" Type="http://schemas.openxmlformats.org/officeDocument/2006/relationships/hyperlink" Target="https://www.michigan.gov/mshda/0,4641,7-141-5515-24171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Kell</dc:creator>
  <cp:keywords/>
  <dc:description/>
  <cp:lastModifiedBy>Miranda Broadbent</cp:lastModifiedBy>
  <cp:revision>2</cp:revision>
  <dcterms:created xsi:type="dcterms:W3CDTF">2020-06-05T19:12:00Z</dcterms:created>
  <dcterms:modified xsi:type="dcterms:W3CDTF">2020-06-05T19:12:00Z</dcterms:modified>
</cp:coreProperties>
</file>