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CF2" w:rsidRDefault="00332CF2" w:rsidP="00FD63EE">
      <w:pPr>
        <w:pStyle w:val="Title"/>
        <w:jc w:val="center"/>
      </w:pPr>
      <w:bookmarkStart w:id="0" w:name="_GoBack"/>
      <w:bookmarkEnd w:id="0"/>
      <w:r>
        <w:t>201</w:t>
      </w:r>
      <w:r w:rsidR="000B4180">
        <w:t>6</w:t>
      </w:r>
      <w:r w:rsidR="006C462F">
        <w:t>-2017</w:t>
      </w:r>
      <w:r>
        <w:t xml:space="preserve"> Muskegon ESG Application</w:t>
      </w:r>
    </w:p>
    <w:p w:rsidR="000B4180" w:rsidRDefault="000B4180" w:rsidP="00F26D5E">
      <w:pPr>
        <w:jc w:val="center"/>
        <w:rPr>
          <w:rFonts w:asciiTheme="majorHAnsi" w:hAnsiTheme="majorHAnsi"/>
          <w:b/>
        </w:rPr>
      </w:pPr>
      <w:r>
        <w:rPr>
          <w:rFonts w:asciiTheme="majorHAnsi" w:hAnsiTheme="majorHAnsi"/>
          <w:b/>
        </w:rPr>
        <w:t>Award not announced by MSHDA</w:t>
      </w:r>
      <w:r w:rsidR="00A06252">
        <w:rPr>
          <w:rFonts w:asciiTheme="majorHAnsi" w:hAnsiTheme="majorHAnsi"/>
          <w:b/>
        </w:rPr>
        <w:t xml:space="preserve"> </w:t>
      </w:r>
      <w:r w:rsidR="006A574E">
        <w:rPr>
          <w:rFonts w:asciiTheme="majorHAnsi" w:hAnsiTheme="majorHAnsi"/>
          <w:b/>
        </w:rPr>
        <w:t>– will send as soon as MCHCCN is notified</w:t>
      </w:r>
    </w:p>
    <w:p w:rsidR="006A574E" w:rsidRDefault="006A574E" w:rsidP="006A574E">
      <w:pPr>
        <w:contextualSpacing/>
      </w:pPr>
      <w:r>
        <w:rPr>
          <w:b/>
        </w:rPr>
        <w:t>Potential Allocation:</w:t>
      </w:r>
      <w:r>
        <w:t xml:space="preserve"> $235,610</w:t>
      </w:r>
    </w:p>
    <w:p w:rsidR="006A574E" w:rsidRDefault="006A574E" w:rsidP="006A574E">
      <w:pPr>
        <w:contextualSpacing/>
      </w:pPr>
      <w:r w:rsidRPr="00E43721">
        <w:rPr>
          <w:b/>
        </w:rPr>
        <w:t>Minimum required for rapid rehousing services:</w:t>
      </w:r>
      <w:r>
        <w:t xml:space="preserve"> $14,136</w:t>
      </w:r>
    </w:p>
    <w:p w:rsidR="006A574E" w:rsidRDefault="006A574E" w:rsidP="006A574E">
      <w:pPr>
        <w:contextualSpacing/>
      </w:pPr>
      <w:r>
        <w:rPr>
          <w:b/>
        </w:rPr>
        <w:t>Maximum a</w:t>
      </w:r>
      <w:r w:rsidRPr="00E43721">
        <w:rPr>
          <w:b/>
        </w:rPr>
        <w:t>llowable for HMIS service (max 3% of total):</w:t>
      </w:r>
      <w:r>
        <w:t xml:space="preserve"> $7068</w:t>
      </w:r>
    </w:p>
    <w:p w:rsidR="006A574E" w:rsidRDefault="006A574E" w:rsidP="006A574E">
      <w:pPr>
        <w:contextualSpacing/>
      </w:pPr>
      <w:r>
        <w:rPr>
          <w:b/>
        </w:rPr>
        <w:t>Maximum a</w:t>
      </w:r>
      <w:r w:rsidRPr="00E43721">
        <w:rPr>
          <w:b/>
        </w:rPr>
        <w:t>llowable for administration (max 7% of total):</w:t>
      </w:r>
      <w:r>
        <w:t xml:space="preserve"> $16,492</w:t>
      </w:r>
    </w:p>
    <w:p w:rsidR="006A574E" w:rsidRDefault="006A574E" w:rsidP="006A574E">
      <w:pPr>
        <w:contextualSpacing/>
      </w:pPr>
      <w:r>
        <w:rPr>
          <w:b/>
        </w:rPr>
        <w:t>Mandatory m</w:t>
      </w:r>
      <w:r w:rsidRPr="00E43721">
        <w:rPr>
          <w:b/>
        </w:rPr>
        <w:t>inimum allocation to HARA:</w:t>
      </w:r>
      <w:r>
        <w:t xml:space="preserve"> $194,918</w:t>
      </w:r>
    </w:p>
    <w:p w:rsidR="007408ED" w:rsidRDefault="007408ED" w:rsidP="006A574E">
      <w:pPr>
        <w:contextualSpacing/>
      </w:pPr>
    </w:p>
    <w:p w:rsidR="007408ED" w:rsidRDefault="007408ED" w:rsidP="007408ED">
      <w:pPr>
        <w:jc w:val="both"/>
        <w:rPr>
          <w:rFonts w:cs="Arial"/>
          <w:b/>
          <w:sz w:val="20"/>
          <w:szCs w:val="20"/>
        </w:rPr>
      </w:pPr>
      <w:r w:rsidRPr="00750A8A">
        <w:rPr>
          <w:rFonts w:cs="Arial"/>
          <w:b/>
          <w:sz w:val="20"/>
          <w:szCs w:val="20"/>
        </w:rPr>
        <w:t>No grant to an ESG sub-grantee shall be less than $10,000.</w:t>
      </w:r>
    </w:p>
    <w:p w:rsidR="00F26D5E" w:rsidRPr="00F26D5E" w:rsidRDefault="007408ED" w:rsidP="006C462F">
      <w:pPr>
        <w:jc w:val="both"/>
        <w:rPr>
          <w:rFonts w:cs="Arial"/>
        </w:rPr>
      </w:pPr>
      <w:r w:rsidRPr="00750A8A">
        <w:rPr>
          <w:rFonts w:cs="Arial"/>
          <w:b/>
          <w:sz w:val="20"/>
          <w:szCs w:val="20"/>
        </w:rPr>
        <w:t xml:space="preserve"> </w:t>
      </w:r>
      <w:r>
        <w:rPr>
          <w:rFonts w:cs="Arial"/>
        </w:rPr>
        <w:t>A</w:t>
      </w:r>
      <w:r w:rsidR="00F26D5E" w:rsidRPr="00F26D5E">
        <w:rPr>
          <w:rFonts w:cs="Arial"/>
        </w:rPr>
        <w:t>gencies currently designated as the HARA for the 2015-2016 ESG Program will continue their role as the HARA for the 2016-2017 ESG Program, unless there is documented evidence of poor performance or exte</w:t>
      </w:r>
      <w:r w:rsidR="006C462F">
        <w:rPr>
          <w:rFonts w:cs="Arial"/>
        </w:rPr>
        <w:t xml:space="preserve">nuating circumstances. </w:t>
      </w:r>
      <w:proofErr w:type="spellStart"/>
      <w:r w:rsidR="00F26D5E" w:rsidRPr="00F26D5E">
        <w:rPr>
          <w:rFonts w:cs="Arial"/>
        </w:rPr>
        <w:t>CoC</w:t>
      </w:r>
      <w:proofErr w:type="spellEnd"/>
      <w:r w:rsidR="00F26D5E" w:rsidRPr="00F26D5E">
        <w:rPr>
          <w:rFonts w:cs="Arial"/>
        </w:rPr>
        <w:t xml:space="preserve"> Bodies that decide to designate a new HARA for 2016-2017 ESG must obtain approval from MSHDA prior to the submission of the ESG application.</w:t>
      </w:r>
    </w:p>
    <w:p w:rsidR="00F26D5E" w:rsidRPr="00F26D5E" w:rsidRDefault="00F26D5E" w:rsidP="006C462F">
      <w:pPr>
        <w:contextualSpacing/>
        <w:jc w:val="both"/>
        <w:rPr>
          <w:rFonts w:cs="Arial"/>
        </w:rPr>
      </w:pPr>
    </w:p>
    <w:p w:rsidR="00F26D5E" w:rsidRDefault="00F26D5E" w:rsidP="009F75AE">
      <w:pPr>
        <w:contextualSpacing/>
        <w:rPr>
          <w:rFonts w:cs="Arial"/>
        </w:rPr>
      </w:pPr>
      <w:r w:rsidRPr="00F26D5E">
        <w:rPr>
          <w:rFonts w:cs="Arial"/>
        </w:rPr>
        <w:t xml:space="preserve">Note: the HARA must be an agency that serves </w:t>
      </w:r>
      <w:r w:rsidRPr="00F26D5E">
        <w:rPr>
          <w:rFonts w:cs="Arial"/>
          <w:b/>
        </w:rPr>
        <w:t xml:space="preserve">all </w:t>
      </w:r>
      <w:r w:rsidRPr="00F26D5E">
        <w:rPr>
          <w:rFonts w:cs="Arial"/>
        </w:rPr>
        <w:t>populations</w:t>
      </w:r>
      <w:r>
        <w:rPr>
          <w:rFonts w:cs="Arial"/>
        </w:rPr>
        <w:t>.</w:t>
      </w:r>
    </w:p>
    <w:p w:rsidR="00F26D5E" w:rsidRDefault="00F26D5E" w:rsidP="009F75AE">
      <w:pPr>
        <w:contextualSpacing/>
        <w:rPr>
          <w:rFonts w:cs="Arial"/>
        </w:rPr>
      </w:pPr>
    </w:p>
    <w:p w:rsidR="00F26D5E" w:rsidRDefault="00F26D5E" w:rsidP="00F26D5E">
      <w:pPr>
        <w:jc w:val="both"/>
        <w:rPr>
          <w:rFonts w:cs="Arial"/>
        </w:rPr>
      </w:pPr>
      <w:r w:rsidRPr="00F26D5E">
        <w:rPr>
          <w:rFonts w:cs="Arial"/>
        </w:rPr>
        <w:t xml:space="preserve">To receive Prevention and Rapid Re-housing funds a household’s income must be </w:t>
      </w:r>
      <w:r w:rsidRPr="00F26D5E">
        <w:rPr>
          <w:rFonts w:cs="Arial"/>
          <w:b/>
          <w:u w:val="single"/>
        </w:rPr>
        <w:t>below</w:t>
      </w:r>
      <w:r w:rsidRPr="00F26D5E">
        <w:rPr>
          <w:rFonts w:cs="Arial"/>
          <w:b/>
        </w:rPr>
        <w:t xml:space="preserve"> 30 percent of AMI at intake</w:t>
      </w:r>
      <w:r w:rsidRPr="00F26D5E">
        <w:rPr>
          <w:rFonts w:cs="Arial"/>
        </w:rPr>
        <w:t xml:space="preserve">. A </w:t>
      </w:r>
      <w:proofErr w:type="spellStart"/>
      <w:r w:rsidRPr="00F26D5E">
        <w:rPr>
          <w:rFonts w:cs="Arial"/>
        </w:rPr>
        <w:t>CoC</w:t>
      </w:r>
      <w:proofErr w:type="spellEnd"/>
      <w:r w:rsidRPr="00F26D5E">
        <w:rPr>
          <w:rFonts w:cs="Arial"/>
        </w:rPr>
        <w:t xml:space="preserve"> Body is allowed to restrict funds to households below 30 percent if they so choose. Note that </w:t>
      </w:r>
      <w:r w:rsidRPr="00F26D5E">
        <w:rPr>
          <w:rFonts w:cs="Arial"/>
          <w:b/>
        </w:rPr>
        <w:t xml:space="preserve">zero income households </w:t>
      </w:r>
      <w:r w:rsidRPr="00F26D5E">
        <w:rPr>
          <w:rFonts w:cs="Arial"/>
          <w:b/>
          <w:u w:val="single"/>
        </w:rPr>
        <w:t>do</w:t>
      </w:r>
      <w:r w:rsidRPr="00F26D5E">
        <w:rPr>
          <w:rFonts w:cs="Arial"/>
          <w:b/>
        </w:rPr>
        <w:t xml:space="preserve"> qualify for ESG and must be assisted</w:t>
      </w:r>
      <w:r w:rsidRPr="00F26D5E">
        <w:rPr>
          <w:rFonts w:cs="Arial"/>
        </w:rPr>
        <w:t xml:space="preserve">. Although third party income verification is not required, the household file must be documented. For example, if a household has rental arrearages and is working, a copy of a pay check stub showing weekly income would be sufficient. </w:t>
      </w:r>
    </w:p>
    <w:p w:rsidR="00750A8A" w:rsidRDefault="00750A8A" w:rsidP="00750A8A">
      <w:pPr>
        <w:jc w:val="both"/>
        <w:rPr>
          <w:rFonts w:ascii="Arial" w:hAnsi="Arial" w:cs="Arial"/>
          <w:b/>
        </w:rPr>
      </w:pPr>
      <w:r w:rsidRPr="00C22E3F">
        <w:rPr>
          <w:rFonts w:ascii="Arial" w:hAnsi="Arial" w:cs="Arial"/>
          <w:b/>
        </w:rPr>
        <w:t>Parameters for spending these dollars:</w:t>
      </w:r>
    </w:p>
    <w:p w:rsidR="00750A8A" w:rsidRPr="00750A8A" w:rsidRDefault="00750A8A" w:rsidP="00750A8A">
      <w:pPr>
        <w:numPr>
          <w:ilvl w:val="0"/>
          <w:numId w:val="18"/>
        </w:numPr>
        <w:spacing w:after="0" w:line="240" w:lineRule="auto"/>
        <w:jc w:val="both"/>
        <w:rPr>
          <w:rFonts w:cs="Arial"/>
          <w:b/>
          <w:bCs/>
          <w:sz w:val="20"/>
          <w:szCs w:val="20"/>
        </w:rPr>
      </w:pPr>
      <w:r w:rsidRPr="00750A8A">
        <w:rPr>
          <w:rFonts w:cs="Arial"/>
          <w:sz w:val="20"/>
          <w:szCs w:val="20"/>
        </w:rPr>
        <w:t xml:space="preserve">A minimum of forty percent (40%) of the total grant amount must be awarded to the HARA, and funding to the HARA cannot be reduced from last year’s level.  In addition, if the </w:t>
      </w:r>
      <w:proofErr w:type="spellStart"/>
      <w:r w:rsidRPr="00750A8A">
        <w:rPr>
          <w:rFonts w:cs="Arial"/>
          <w:sz w:val="20"/>
          <w:szCs w:val="20"/>
        </w:rPr>
        <w:t>CoC</w:t>
      </w:r>
      <w:proofErr w:type="spellEnd"/>
      <w:r w:rsidRPr="00750A8A">
        <w:rPr>
          <w:rFonts w:cs="Arial"/>
          <w:sz w:val="20"/>
          <w:szCs w:val="20"/>
        </w:rPr>
        <w:t xml:space="preserve"> receives an increased allocation, </w:t>
      </w:r>
      <w:r w:rsidRPr="00750A8A">
        <w:rPr>
          <w:rFonts w:cs="Arial"/>
          <w:b/>
          <w:bCs/>
          <w:sz w:val="20"/>
          <w:szCs w:val="20"/>
        </w:rPr>
        <w:t>funding to the HARA must increase equal to or higher than the highest percent increase provided to a sub-grantee</w:t>
      </w:r>
      <w:r w:rsidRPr="00750A8A">
        <w:rPr>
          <w:rFonts w:cs="Arial"/>
          <w:sz w:val="20"/>
          <w:szCs w:val="20"/>
        </w:rPr>
        <w:t xml:space="preserve">.  </w:t>
      </w:r>
      <w:r w:rsidRPr="00750A8A">
        <w:rPr>
          <w:rFonts w:cs="Arial"/>
          <w:sz w:val="20"/>
          <w:szCs w:val="20"/>
          <w:u w:val="single"/>
        </w:rPr>
        <w:t>For example</w:t>
      </w:r>
      <w:r w:rsidRPr="00750A8A">
        <w:rPr>
          <w:rFonts w:cs="Arial"/>
          <w:sz w:val="20"/>
          <w:szCs w:val="20"/>
        </w:rPr>
        <w:t xml:space="preserve">, a </w:t>
      </w:r>
      <w:proofErr w:type="spellStart"/>
      <w:r w:rsidRPr="00750A8A">
        <w:rPr>
          <w:rFonts w:cs="Arial"/>
          <w:sz w:val="20"/>
          <w:szCs w:val="20"/>
        </w:rPr>
        <w:t>CoC’s</w:t>
      </w:r>
      <w:proofErr w:type="spellEnd"/>
      <w:r w:rsidRPr="00750A8A">
        <w:rPr>
          <w:rFonts w:cs="Arial"/>
          <w:sz w:val="20"/>
          <w:szCs w:val="20"/>
        </w:rPr>
        <w:t xml:space="preserve"> total allocation increases $30,000, and a sub-grantee requests a 55% percent increase or $16,500.  Note that a 55% increase would </w:t>
      </w:r>
      <w:r w:rsidRPr="00750A8A">
        <w:rPr>
          <w:rFonts w:cs="Arial"/>
          <w:b/>
          <w:bCs/>
          <w:sz w:val="20"/>
          <w:szCs w:val="20"/>
        </w:rPr>
        <w:t xml:space="preserve">not </w:t>
      </w:r>
      <w:r w:rsidRPr="00750A8A">
        <w:rPr>
          <w:rFonts w:cs="Arial"/>
          <w:sz w:val="20"/>
          <w:szCs w:val="20"/>
        </w:rPr>
        <w:t xml:space="preserve">be allowed because the HARA must receive </w:t>
      </w:r>
      <w:r w:rsidRPr="00750A8A">
        <w:rPr>
          <w:rFonts w:cs="Arial"/>
          <w:b/>
          <w:bCs/>
          <w:sz w:val="20"/>
          <w:szCs w:val="20"/>
        </w:rPr>
        <w:t xml:space="preserve">a percent equal to or high than the highest percent increase to a sub-grantee.  </w:t>
      </w:r>
      <w:r w:rsidRPr="00750A8A">
        <w:rPr>
          <w:rFonts w:cs="Arial"/>
          <w:sz w:val="20"/>
          <w:szCs w:val="20"/>
          <w:u w:val="single"/>
        </w:rPr>
        <w:t>Example two</w:t>
      </w:r>
      <w:r w:rsidRPr="00750A8A">
        <w:rPr>
          <w:rFonts w:cs="Arial"/>
          <w:sz w:val="20"/>
          <w:szCs w:val="20"/>
        </w:rPr>
        <w:t xml:space="preserve">: </w:t>
      </w:r>
      <w:r w:rsidRPr="00750A8A">
        <w:rPr>
          <w:rFonts w:cs="Arial"/>
          <w:b/>
          <w:bCs/>
          <w:sz w:val="20"/>
          <w:szCs w:val="20"/>
        </w:rPr>
        <w:t> </w:t>
      </w:r>
      <w:r w:rsidRPr="00750A8A">
        <w:rPr>
          <w:rFonts w:cs="Arial"/>
          <w:sz w:val="20"/>
          <w:szCs w:val="20"/>
        </w:rPr>
        <w:t xml:space="preserve">A </w:t>
      </w:r>
      <w:proofErr w:type="spellStart"/>
      <w:r w:rsidRPr="00750A8A">
        <w:rPr>
          <w:rFonts w:cs="Arial"/>
          <w:sz w:val="20"/>
          <w:szCs w:val="20"/>
        </w:rPr>
        <w:t>CoC’s</w:t>
      </w:r>
      <w:proofErr w:type="spellEnd"/>
      <w:r w:rsidRPr="00750A8A">
        <w:rPr>
          <w:rFonts w:cs="Arial"/>
          <w:sz w:val="20"/>
          <w:szCs w:val="20"/>
        </w:rPr>
        <w:t xml:space="preserve"> total allocation increases by $30,000 and there are a total of four sub-grantees; this includes the HARA.  Sub-grantee One is requesting a 25% increase or $7,500.  Sub-grantees two and three are each requesting a 15% increase or $4,500, totaling $9,000.  The remaining 45% or $13,500 would go to the HARA.  This is acceptable because the HARA is receiving an increase equal to or higher than any other sub-grantee.   </w:t>
      </w:r>
    </w:p>
    <w:p w:rsidR="00750A8A" w:rsidRPr="00750A8A" w:rsidRDefault="00750A8A" w:rsidP="00750A8A">
      <w:pPr>
        <w:spacing w:after="0" w:line="240" w:lineRule="auto"/>
        <w:ind w:left="720"/>
        <w:jc w:val="both"/>
        <w:rPr>
          <w:rFonts w:cs="Arial"/>
          <w:b/>
          <w:bCs/>
          <w:sz w:val="20"/>
          <w:szCs w:val="20"/>
        </w:rPr>
      </w:pPr>
    </w:p>
    <w:p w:rsidR="00750A8A" w:rsidRDefault="00750A8A" w:rsidP="00750A8A">
      <w:pPr>
        <w:numPr>
          <w:ilvl w:val="0"/>
          <w:numId w:val="18"/>
        </w:numPr>
        <w:spacing w:after="0" w:line="240" w:lineRule="auto"/>
        <w:jc w:val="both"/>
        <w:rPr>
          <w:rFonts w:cs="Arial"/>
          <w:b/>
          <w:bCs/>
          <w:sz w:val="20"/>
          <w:szCs w:val="20"/>
        </w:rPr>
      </w:pPr>
      <w:r w:rsidRPr="006C462F">
        <w:rPr>
          <w:rFonts w:cs="Arial"/>
          <w:bCs/>
          <w:sz w:val="20"/>
          <w:szCs w:val="20"/>
        </w:rPr>
        <w:t xml:space="preserve">Shelter funding includes shelter operations and shelter essential services, i.e., case management, and funding to shelters is </w:t>
      </w:r>
      <w:r w:rsidRPr="006C462F">
        <w:rPr>
          <w:rFonts w:cs="Arial"/>
          <w:b/>
          <w:bCs/>
          <w:sz w:val="20"/>
          <w:szCs w:val="20"/>
        </w:rPr>
        <w:t xml:space="preserve">capped at 30% of the total grant amount.  </w:t>
      </w:r>
    </w:p>
    <w:p w:rsidR="006C462F" w:rsidRDefault="006C462F" w:rsidP="006C462F">
      <w:pPr>
        <w:pStyle w:val="ListParagraph"/>
        <w:rPr>
          <w:rFonts w:cs="Arial"/>
          <w:b/>
          <w:bCs/>
          <w:sz w:val="20"/>
          <w:szCs w:val="20"/>
        </w:rPr>
      </w:pPr>
    </w:p>
    <w:p w:rsidR="00750A8A" w:rsidRDefault="00750A8A" w:rsidP="00750A8A">
      <w:pPr>
        <w:numPr>
          <w:ilvl w:val="0"/>
          <w:numId w:val="18"/>
        </w:numPr>
        <w:spacing w:after="0" w:line="240" w:lineRule="auto"/>
        <w:ind w:left="360"/>
        <w:jc w:val="both"/>
        <w:rPr>
          <w:rFonts w:cs="Arial"/>
          <w:b/>
          <w:sz w:val="20"/>
          <w:szCs w:val="20"/>
        </w:rPr>
      </w:pPr>
      <w:r w:rsidRPr="006C462F">
        <w:rPr>
          <w:rFonts w:cs="Arial"/>
          <w:sz w:val="20"/>
          <w:szCs w:val="20"/>
        </w:rPr>
        <w:t xml:space="preserve">Funds to the HARA must be used for </w:t>
      </w:r>
      <w:r w:rsidRPr="006C462F">
        <w:rPr>
          <w:rFonts w:cs="Arial"/>
          <w:b/>
          <w:sz w:val="20"/>
          <w:szCs w:val="20"/>
        </w:rPr>
        <w:t xml:space="preserve">financial assistance (prevention and re-housing) and case management, with 20% of the financial assistance going directly to rehousing leasing assistance, i.e. paying a landlord.  The HARA is the only sub-grantee eligible for financial assistance.  </w:t>
      </w:r>
    </w:p>
    <w:p w:rsidR="006C462F" w:rsidRDefault="006C462F" w:rsidP="006C462F">
      <w:pPr>
        <w:pStyle w:val="ListParagraph"/>
        <w:rPr>
          <w:rFonts w:cs="Arial"/>
          <w:b/>
          <w:sz w:val="20"/>
          <w:szCs w:val="20"/>
        </w:rPr>
      </w:pPr>
    </w:p>
    <w:p w:rsidR="00750A8A" w:rsidRPr="00750A8A" w:rsidRDefault="00750A8A" w:rsidP="00750A8A">
      <w:pPr>
        <w:jc w:val="both"/>
        <w:rPr>
          <w:rFonts w:cs="Arial"/>
          <w:sz w:val="20"/>
          <w:szCs w:val="20"/>
        </w:rPr>
      </w:pPr>
      <w:proofErr w:type="spellStart"/>
      <w:r w:rsidRPr="00750A8A">
        <w:rPr>
          <w:rFonts w:cs="Arial"/>
          <w:b/>
          <w:sz w:val="20"/>
          <w:szCs w:val="20"/>
        </w:rPr>
        <w:lastRenderedPageBreak/>
        <w:t>CoC</w:t>
      </w:r>
      <w:proofErr w:type="spellEnd"/>
      <w:r w:rsidRPr="00750A8A">
        <w:rPr>
          <w:rFonts w:cs="Arial"/>
          <w:b/>
          <w:sz w:val="20"/>
          <w:szCs w:val="20"/>
        </w:rPr>
        <w:t xml:space="preserve"> bodies </w:t>
      </w:r>
      <w:r w:rsidRPr="00750A8A">
        <w:rPr>
          <w:rFonts w:cs="Arial"/>
          <w:b/>
          <w:sz w:val="20"/>
          <w:szCs w:val="20"/>
          <w:u w:val="single"/>
        </w:rPr>
        <w:t>cannot</w:t>
      </w:r>
      <w:r w:rsidRPr="00750A8A">
        <w:rPr>
          <w:rFonts w:cs="Arial"/>
          <w:b/>
          <w:sz w:val="20"/>
          <w:szCs w:val="20"/>
        </w:rPr>
        <w:t xml:space="preserve"> allocate any of their award money to DV agencies to administer as these funds are provided through DHHS.</w:t>
      </w:r>
      <w:r w:rsidRPr="00750A8A">
        <w:rPr>
          <w:rFonts w:cs="Arial"/>
          <w:sz w:val="20"/>
          <w:szCs w:val="20"/>
        </w:rPr>
        <w:t xml:space="preserve">  </w:t>
      </w:r>
      <w:r w:rsidRPr="00750A8A">
        <w:rPr>
          <w:rFonts w:cs="Arial"/>
          <w:b/>
          <w:sz w:val="20"/>
          <w:szCs w:val="20"/>
        </w:rPr>
        <w:t>However,</w:t>
      </w:r>
      <w:r w:rsidRPr="00750A8A">
        <w:rPr>
          <w:rFonts w:cs="Arial"/>
          <w:sz w:val="20"/>
          <w:szCs w:val="20"/>
        </w:rPr>
        <w:t xml:space="preserve"> </w:t>
      </w:r>
      <w:r w:rsidRPr="00750A8A">
        <w:rPr>
          <w:rFonts w:cs="Arial"/>
          <w:b/>
          <w:sz w:val="20"/>
          <w:szCs w:val="20"/>
        </w:rPr>
        <w:t xml:space="preserve">the HARA must still provide prevention and rapid-rehousing dollars to survivors, and the HARA will also be responsible for entering homeless survivors onto the Homeless Preference Waiting List.  </w:t>
      </w:r>
    </w:p>
    <w:p w:rsidR="002B0BFE" w:rsidRPr="00750A8A" w:rsidRDefault="002B0BFE" w:rsidP="002B0BFE">
      <w:pPr>
        <w:jc w:val="center"/>
        <w:rPr>
          <w:b/>
          <w:sz w:val="20"/>
          <w:szCs w:val="20"/>
          <w:u w:val="single"/>
        </w:rPr>
      </w:pPr>
      <w:r w:rsidRPr="007408ED">
        <w:rPr>
          <w:b/>
          <w:sz w:val="28"/>
          <w:szCs w:val="28"/>
          <w:u w:val="single"/>
        </w:rPr>
        <w:t>ESG Roles, Responsibilities and Eligible Program Components Per the NOFA</w:t>
      </w:r>
      <w:r w:rsidRPr="00750A8A">
        <w:rPr>
          <w:b/>
          <w:sz w:val="20"/>
          <w:szCs w:val="20"/>
          <w:u w:val="single"/>
        </w:rPr>
        <w:t>:</w:t>
      </w:r>
    </w:p>
    <w:p w:rsidR="002B0BFE" w:rsidRPr="00750A8A" w:rsidRDefault="002B0BFE" w:rsidP="002B0BFE">
      <w:pPr>
        <w:spacing w:line="360" w:lineRule="auto"/>
        <w:jc w:val="both"/>
        <w:rPr>
          <w:rFonts w:cs="Arial"/>
          <w:b/>
          <w:sz w:val="20"/>
          <w:szCs w:val="20"/>
        </w:rPr>
      </w:pPr>
      <w:r w:rsidRPr="00750A8A">
        <w:rPr>
          <w:b/>
          <w:sz w:val="20"/>
          <w:szCs w:val="20"/>
        </w:rPr>
        <w:t>The Grant Fiduciary will be responsible for</w:t>
      </w:r>
      <w:r w:rsidRPr="00750A8A">
        <w:rPr>
          <w:rFonts w:cs="Arial"/>
          <w:b/>
          <w:sz w:val="20"/>
          <w:szCs w:val="20"/>
        </w:rPr>
        <w:t>:</w:t>
      </w:r>
    </w:p>
    <w:p w:rsidR="00F26D5E" w:rsidRPr="00F26D5E" w:rsidRDefault="00F26D5E" w:rsidP="00F26D5E">
      <w:pPr>
        <w:numPr>
          <w:ilvl w:val="0"/>
          <w:numId w:val="9"/>
        </w:numPr>
        <w:spacing w:after="0" w:line="240" w:lineRule="auto"/>
        <w:jc w:val="both"/>
        <w:rPr>
          <w:rFonts w:cs="Arial"/>
        </w:rPr>
      </w:pPr>
      <w:r w:rsidRPr="00F26D5E">
        <w:rPr>
          <w:rFonts w:cs="Arial"/>
        </w:rPr>
        <w:t>Execution of grant documents for the community’s allocation, including:</w:t>
      </w:r>
    </w:p>
    <w:p w:rsidR="00F26D5E" w:rsidRPr="00F26D5E" w:rsidRDefault="00F26D5E" w:rsidP="00F26D5E">
      <w:pPr>
        <w:numPr>
          <w:ilvl w:val="1"/>
          <w:numId w:val="9"/>
        </w:numPr>
        <w:spacing w:after="0" w:line="240" w:lineRule="auto"/>
        <w:jc w:val="both"/>
        <w:rPr>
          <w:rFonts w:cs="Arial"/>
        </w:rPr>
      </w:pPr>
      <w:r w:rsidRPr="00F26D5E">
        <w:rPr>
          <w:rFonts w:cs="Arial"/>
        </w:rPr>
        <w:t xml:space="preserve">Memorandum of Understanding (MOU) </w:t>
      </w:r>
      <w:r w:rsidR="006C462F">
        <w:rPr>
          <w:rFonts w:cs="Arial"/>
        </w:rPr>
        <w:t xml:space="preserve">with the </w:t>
      </w:r>
      <w:proofErr w:type="spellStart"/>
      <w:r w:rsidRPr="00F26D5E">
        <w:rPr>
          <w:rFonts w:cs="Arial"/>
        </w:rPr>
        <w:t>CoC</w:t>
      </w:r>
      <w:proofErr w:type="spellEnd"/>
      <w:r w:rsidRPr="00F26D5E">
        <w:rPr>
          <w:rFonts w:cs="Arial"/>
        </w:rPr>
        <w:t xml:space="preserve"> Body and with all Key Partners,</w:t>
      </w:r>
    </w:p>
    <w:p w:rsidR="00F26D5E" w:rsidRPr="00F26D5E" w:rsidRDefault="00F26D5E" w:rsidP="00F26D5E">
      <w:pPr>
        <w:numPr>
          <w:ilvl w:val="1"/>
          <w:numId w:val="9"/>
        </w:numPr>
        <w:spacing w:after="0" w:line="240" w:lineRule="auto"/>
        <w:jc w:val="both"/>
        <w:rPr>
          <w:rFonts w:cs="Arial"/>
        </w:rPr>
      </w:pPr>
      <w:r w:rsidRPr="00F26D5E">
        <w:rPr>
          <w:rFonts w:cs="Arial"/>
        </w:rPr>
        <w:t>Sign contract and applicable documents required by MSHDA,</w:t>
      </w:r>
    </w:p>
    <w:p w:rsidR="00F26D5E" w:rsidRPr="00F26D5E" w:rsidRDefault="00F26D5E" w:rsidP="00F26D5E">
      <w:pPr>
        <w:numPr>
          <w:ilvl w:val="1"/>
          <w:numId w:val="9"/>
        </w:numPr>
        <w:spacing w:after="0" w:line="240" w:lineRule="auto"/>
        <w:jc w:val="both"/>
        <w:rPr>
          <w:rFonts w:cs="Arial"/>
        </w:rPr>
      </w:pPr>
      <w:r w:rsidRPr="00F26D5E">
        <w:rPr>
          <w:rFonts w:cs="Arial"/>
        </w:rPr>
        <w:t xml:space="preserve">Initiate and execute sub-grants as needed. </w:t>
      </w:r>
    </w:p>
    <w:p w:rsidR="00F26D5E" w:rsidRPr="00F26D5E" w:rsidRDefault="00F26D5E" w:rsidP="00F26D5E">
      <w:pPr>
        <w:numPr>
          <w:ilvl w:val="0"/>
          <w:numId w:val="9"/>
        </w:numPr>
        <w:spacing w:after="0" w:line="240" w:lineRule="auto"/>
        <w:jc w:val="both"/>
        <w:rPr>
          <w:rFonts w:cs="Arial"/>
        </w:rPr>
      </w:pPr>
      <w:r w:rsidRPr="00F26D5E">
        <w:rPr>
          <w:rFonts w:cs="Arial"/>
        </w:rPr>
        <w:t>Assuring use of funds in accordance with the grant agreement, communicate knowledge of fraudulent activities to MSHDA and the Planning Body;</w:t>
      </w:r>
    </w:p>
    <w:p w:rsidR="00F26D5E" w:rsidRPr="00F26D5E" w:rsidRDefault="00F26D5E" w:rsidP="00F26D5E">
      <w:pPr>
        <w:numPr>
          <w:ilvl w:val="0"/>
          <w:numId w:val="9"/>
        </w:numPr>
        <w:spacing w:after="0" w:line="240" w:lineRule="auto"/>
        <w:jc w:val="both"/>
        <w:rPr>
          <w:rFonts w:cs="Arial"/>
        </w:rPr>
      </w:pPr>
      <w:r w:rsidRPr="00F26D5E">
        <w:rPr>
          <w:rFonts w:cs="Arial"/>
        </w:rPr>
        <w:t xml:space="preserve">MATT 2.0 billing; </w:t>
      </w:r>
    </w:p>
    <w:p w:rsidR="00F26D5E" w:rsidRPr="00F26D5E" w:rsidRDefault="006C462F" w:rsidP="00F26D5E">
      <w:pPr>
        <w:numPr>
          <w:ilvl w:val="0"/>
          <w:numId w:val="9"/>
        </w:numPr>
        <w:spacing w:after="0" w:line="240" w:lineRule="auto"/>
        <w:jc w:val="both"/>
        <w:rPr>
          <w:rFonts w:cs="Arial"/>
        </w:rPr>
      </w:pPr>
      <w:r>
        <w:rPr>
          <w:rFonts w:cs="Arial"/>
        </w:rPr>
        <w:t xml:space="preserve">Advise the </w:t>
      </w:r>
      <w:proofErr w:type="spellStart"/>
      <w:r w:rsidR="00F26D5E" w:rsidRPr="00F26D5E">
        <w:rPr>
          <w:rFonts w:cs="Arial"/>
        </w:rPr>
        <w:t>CoC</w:t>
      </w:r>
      <w:proofErr w:type="spellEnd"/>
      <w:r w:rsidR="00F26D5E" w:rsidRPr="00F26D5E">
        <w:rPr>
          <w:rFonts w:cs="Arial"/>
        </w:rPr>
        <w:t xml:space="preserve"> Body of agencies not using dollars in a timely manner to avoid loss of funds to the community/recapture by MSHDA;</w:t>
      </w:r>
    </w:p>
    <w:p w:rsidR="00F26D5E" w:rsidRPr="00F26D5E" w:rsidRDefault="00F26D5E" w:rsidP="00F26D5E">
      <w:pPr>
        <w:numPr>
          <w:ilvl w:val="0"/>
          <w:numId w:val="9"/>
        </w:numPr>
        <w:spacing w:after="0" w:line="240" w:lineRule="auto"/>
        <w:jc w:val="both"/>
        <w:rPr>
          <w:rFonts w:cs="Arial"/>
        </w:rPr>
      </w:pPr>
      <w:r w:rsidRPr="00F26D5E">
        <w:rPr>
          <w:rFonts w:cs="Arial"/>
        </w:rPr>
        <w:t>Evaluate the quality of services and provide oversight of the sub-grantees based upon documented outcomes and in par</w:t>
      </w:r>
      <w:r w:rsidR="006C462F">
        <w:rPr>
          <w:rFonts w:cs="Arial"/>
        </w:rPr>
        <w:t xml:space="preserve">tnership with the </w:t>
      </w:r>
      <w:proofErr w:type="spellStart"/>
      <w:r w:rsidRPr="00F26D5E">
        <w:rPr>
          <w:rFonts w:cs="Arial"/>
        </w:rPr>
        <w:t>CoC</w:t>
      </w:r>
      <w:proofErr w:type="spellEnd"/>
      <w:r w:rsidRPr="00F26D5E">
        <w:rPr>
          <w:rFonts w:cs="Arial"/>
        </w:rPr>
        <w:t xml:space="preserve"> Body. </w:t>
      </w:r>
    </w:p>
    <w:p w:rsidR="00F26D5E" w:rsidRPr="00F26D5E" w:rsidRDefault="00F26D5E" w:rsidP="00F26D5E">
      <w:pPr>
        <w:numPr>
          <w:ilvl w:val="0"/>
          <w:numId w:val="9"/>
        </w:numPr>
        <w:spacing w:after="0" w:line="240" w:lineRule="auto"/>
        <w:jc w:val="both"/>
        <w:rPr>
          <w:rFonts w:cs="Arial"/>
        </w:rPr>
      </w:pPr>
      <w:r w:rsidRPr="00F26D5E">
        <w:rPr>
          <w:rFonts w:cs="Arial"/>
        </w:rPr>
        <w:t>Collect and submit quarterly Progress Reports that address specific performance outcomes supported by HMIS data (Domestic Violence Agencies use alternative system). The progress reports are submitted to MSHDA via MATT 2.0 with a copy provided to the Planning Body.</w:t>
      </w:r>
    </w:p>
    <w:p w:rsidR="00F26D5E" w:rsidRPr="00F26D5E" w:rsidRDefault="00F26D5E" w:rsidP="00F26D5E">
      <w:pPr>
        <w:numPr>
          <w:ilvl w:val="0"/>
          <w:numId w:val="9"/>
        </w:numPr>
        <w:spacing w:after="0" w:line="240" w:lineRule="auto"/>
        <w:jc w:val="both"/>
        <w:rPr>
          <w:rFonts w:cs="Arial"/>
        </w:rPr>
      </w:pPr>
      <w:r w:rsidRPr="00F26D5E">
        <w:rPr>
          <w:rFonts w:cs="Arial"/>
        </w:rPr>
        <w:t xml:space="preserve">Monitor ten percent (10%) of all tenant files, as well as the financial records of sub-grantees, and provide a copy </w:t>
      </w:r>
      <w:r w:rsidR="00A06252">
        <w:rPr>
          <w:rFonts w:cs="Arial"/>
        </w:rPr>
        <w:t xml:space="preserve">of the findings to the </w:t>
      </w:r>
      <w:r w:rsidRPr="00F26D5E">
        <w:rPr>
          <w:rFonts w:cs="Arial"/>
        </w:rPr>
        <w:t>MSHDA Homeless Assistance Specialist;</w:t>
      </w:r>
    </w:p>
    <w:p w:rsidR="00F26D5E" w:rsidRPr="00F26D5E" w:rsidRDefault="00F26D5E" w:rsidP="00F26D5E">
      <w:pPr>
        <w:numPr>
          <w:ilvl w:val="0"/>
          <w:numId w:val="9"/>
        </w:numPr>
        <w:spacing w:after="120" w:line="240" w:lineRule="auto"/>
        <w:jc w:val="both"/>
        <w:rPr>
          <w:rFonts w:cs="Arial"/>
        </w:rPr>
      </w:pPr>
      <w:r w:rsidRPr="00F26D5E">
        <w:rPr>
          <w:rFonts w:cs="Arial"/>
        </w:rPr>
        <w:t xml:space="preserve">Maintain financial and client level records to support billings. The information must be retained for five years.  </w:t>
      </w:r>
    </w:p>
    <w:p w:rsidR="002B0BFE" w:rsidRPr="00F26D5E" w:rsidRDefault="002B0BFE" w:rsidP="002B0BFE">
      <w:pPr>
        <w:jc w:val="both"/>
        <w:rPr>
          <w:b/>
        </w:rPr>
      </w:pPr>
      <w:r w:rsidRPr="00F26D5E">
        <w:rPr>
          <w:b/>
        </w:rPr>
        <w:t>Housing Assessment and Resource Agency will be responsible for:</w:t>
      </w:r>
    </w:p>
    <w:p w:rsidR="00F26D5E" w:rsidRPr="0070097B" w:rsidRDefault="00F26D5E" w:rsidP="00F26D5E">
      <w:pPr>
        <w:numPr>
          <w:ilvl w:val="0"/>
          <w:numId w:val="12"/>
        </w:numPr>
        <w:spacing w:after="0" w:line="240" w:lineRule="auto"/>
        <w:jc w:val="both"/>
        <w:rPr>
          <w:rFonts w:cs="Arial"/>
        </w:rPr>
      </w:pPr>
      <w:r w:rsidRPr="0070097B">
        <w:rPr>
          <w:rFonts w:cs="Arial"/>
        </w:rPr>
        <w:t xml:space="preserve">Administering </w:t>
      </w:r>
      <w:r w:rsidRPr="0070097B">
        <w:rPr>
          <w:rFonts w:cs="Arial"/>
          <w:b/>
        </w:rPr>
        <w:t>all</w:t>
      </w:r>
      <w:r w:rsidRPr="0070097B">
        <w:rPr>
          <w:rFonts w:cs="Arial"/>
        </w:rPr>
        <w:t xml:space="preserve"> financial assistance dollars for prevention and rehousing;</w:t>
      </w:r>
    </w:p>
    <w:p w:rsidR="00F26D5E" w:rsidRPr="0070097B" w:rsidRDefault="00F26D5E" w:rsidP="00F26D5E">
      <w:pPr>
        <w:numPr>
          <w:ilvl w:val="0"/>
          <w:numId w:val="9"/>
        </w:numPr>
        <w:spacing w:after="0" w:line="240" w:lineRule="auto"/>
        <w:jc w:val="both"/>
        <w:rPr>
          <w:rFonts w:cs="Arial"/>
        </w:rPr>
      </w:pPr>
      <w:r w:rsidRPr="0070097B">
        <w:rPr>
          <w:rFonts w:cs="Arial"/>
        </w:rPr>
        <w:t>Practicing shelter diversion;</w:t>
      </w:r>
    </w:p>
    <w:p w:rsidR="00F26D5E" w:rsidRPr="0070097B" w:rsidRDefault="00F26D5E" w:rsidP="00F26D5E">
      <w:pPr>
        <w:numPr>
          <w:ilvl w:val="0"/>
          <w:numId w:val="9"/>
        </w:numPr>
        <w:spacing w:after="0" w:line="240" w:lineRule="auto"/>
        <w:jc w:val="both"/>
        <w:rPr>
          <w:rFonts w:cs="Arial"/>
        </w:rPr>
      </w:pPr>
      <w:r w:rsidRPr="0070097B">
        <w:rPr>
          <w:rFonts w:cs="Arial"/>
        </w:rPr>
        <w:t>Embracing rapid re-housing; (Note:  people with zero income cannot be denied rapid re-housing.)</w:t>
      </w:r>
    </w:p>
    <w:p w:rsidR="00F26D5E" w:rsidRPr="0070097B" w:rsidRDefault="00F26D5E" w:rsidP="00F26D5E">
      <w:pPr>
        <w:numPr>
          <w:ilvl w:val="0"/>
          <w:numId w:val="9"/>
        </w:numPr>
        <w:spacing w:after="0" w:line="240" w:lineRule="auto"/>
        <w:jc w:val="both"/>
        <w:rPr>
          <w:rFonts w:cs="Arial"/>
        </w:rPr>
      </w:pPr>
      <w:r w:rsidRPr="0070097B">
        <w:rPr>
          <w:rFonts w:cs="Arial"/>
        </w:rPr>
        <w:t>Employing staff to function as a Housing Resource Specialist, a position that works landlords to house people.</w:t>
      </w:r>
    </w:p>
    <w:p w:rsidR="00F26D5E" w:rsidRPr="0070097B" w:rsidRDefault="00F26D5E" w:rsidP="00F26D5E">
      <w:pPr>
        <w:numPr>
          <w:ilvl w:val="0"/>
          <w:numId w:val="9"/>
        </w:numPr>
        <w:spacing w:after="0" w:line="240" w:lineRule="auto"/>
        <w:jc w:val="both"/>
        <w:rPr>
          <w:rFonts w:cs="Arial"/>
        </w:rPr>
      </w:pPr>
      <w:r w:rsidRPr="0070097B">
        <w:rPr>
          <w:rFonts w:cs="Arial"/>
        </w:rPr>
        <w:t>Employing a staff person to oversee the HCV Homeless Preference waiting list.  This position ensures that people living in homelessness within the Planning/</w:t>
      </w:r>
      <w:proofErr w:type="spellStart"/>
      <w:r w:rsidRPr="0070097B">
        <w:rPr>
          <w:rFonts w:cs="Arial"/>
        </w:rPr>
        <w:t>CoC</w:t>
      </w:r>
      <w:proofErr w:type="spellEnd"/>
      <w:r w:rsidRPr="0070097B">
        <w:rPr>
          <w:rFonts w:cs="Arial"/>
        </w:rPr>
        <w:t xml:space="preserve"> Body are entered on the HCV Homeless Preference waiting list; 2. Re-verifies homelessness every 120 days; 3. Is knowledgeable of MSHDA developments within the Planning Body that have Project Based Vouchers (PBV), refer applicants to the PBV waiting list, and have quarterly contact with the management company at the development regarding availability of the units.  (Payment of this employee’s salary is an eligible ESG expense as part of housing stabilization, and MSHDA’s grant management system, Matt 2.0, has a budget line where the cost/salary of this employee will be entered.)</w:t>
      </w:r>
    </w:p>
    <w:p w:rsidR="00F26D5E" w:rsidRPr="0070097B" w:rsidRDefault="00F26D5E" w:rsidP="00F26D5E">
      <w:pPr>
        <w:numPr>
          <w:ilvl w:val="0"/>
          <w:numId w:val="9"/>
        </w:numPr>
        <w:spacing w:after="0" w:line="240" w:lineRule="auto"/>
        <w:jc w:val="both"/>
        <w:rPr>
          <w:rFonts w:cs="Arial"/>
        </w:rPr>
      </w:pPr>
      <w:r w:rsidRPr="0070097B">
        <w:rPr>
          <w:rFonts w:cs="Arial"/>
        </w:rPr>
        <w:t>Practicing strength-based case management;</w:t>
      </w:r>
    </w:p>
    <w:p w:rsidR="00F26D5E" w:rsidRPr="0070097B" w:rsidRDefault="00F26D5E" w:rsidP="00F26D5E">
      <w:pPr>
        <w:numPr>
          <w:ilvl w:val="0"/>
          <w:numId w:val="9"/>
        </w:numPr>
        <w:spacing w:after="0" w:line="240" w:lineRule="auto"/>
        <w:jc w:val="both"/>
        <w:rPr>
          <w:rFonts w:cs="Arial"/>
        </w:rPr>
      </w:pPr>
      <w:r w:rsidRPr="0070097B">
        <w:rPr>
          <w:rFonts w:cs="Arial"/>
        </w:rPr>
        <w:t>Working with the Planning/</w:t>
      </w:r>
      <w:proofErr w:type="spellStart"/>
      <w:r w:rsidRPr="0070097B">
        <w:rPr>
          <w:rFonts w:cs="Arial"/>
        </w:rPr>
        <w:t>CoC</w:t>
      </w:r>
      <w:proofErr w:type="spellEnd"/>
      <w:r w:rsidRPr="0070097B">
        <w:rPr>
          <w:rFonts w:cs="Arial"/>
        </w:rPr>
        <w:t xml:space="preserve"> Body to ensure quality service delivery;  </w:t>
      </w:r>
    </w:p>
    <w:p w:rsidR="00F26D5E" w:rsidRPr="0070097B" w:rsidRDefault="00F26D5E" w:rsidP="00F26D5E">
      <w:pPr>
        <w:numPr>
          <w:ilvl w:val="0"/>
          <w:numId w:val="9"/>
        </w:numPr>
        <w:spacing w:after="0" w:line="240" w:lineRule="auto"/>
        <w:jc w:val="both"/>
        <w:rPr>
          <w:rFonts w:cs="Arial"/>
        </w:rPr>
      </w:pPr>
      <w:r w:rsidRPr="0070097B">
        <w:rPr>
          <w:rFonts w:cs="Arial"/>
        </w:rPr>
        <w:t>Entering client information as well as doing SPDAT on HMIS;</w:t>
      </w:r>
    </w:p>
    <w:p w:rsidR="00F26D5E" w:rsidRPr="0070097B" w:rsidRDefault="00F26D5E" w:rsidP="00F26D5E">
      <w:pPr>
        <w:numPr>
          <w:ilvl w:val="0"/>
          <w:numId w:val="9"/>
        </w:numPr>
        <w:spacing w:after="0" w:line="240" w:lineRule="auto"/>
        <w:jc w:val="both"/>
        <w:rPr>
          <w:rFonts w:cs="Arial"/>
        </w:rPr>
      </w:pPr>
      <w:r w:rsidRPr="0070097B">
        <w:rPr>
          <w:rFonts w:cs="Arial"/>
        </w:rPr>
        <w:t>Routinely review and correct HMIS data quality issues and monitor outcome performance;</w:t>
      </w:r>
    </w:p>
    <w:p w:rsidR="00F26D5E" w:rsidRPr="0070097B" w:rsidRDefault="00F26D5E" w:rsidP="00F26D5E">
      <w:pPr>
        <w:numPr>
          <w:ilvl w:val="0"/>
          <w:numId w:val="9"/>
        </w:numPr>
        <w:spacing w:after="0" w:line="240" w:lineRule="auto"/>
        <w:jc w:val="both"/>
        <w:rPr>
          <w:rFonts w:cs="Arial"/>
        </w:rPr>
      </w:pPr>
      <w:r w:rsidRPr="0070097B">
        <w:rPr>
          <w:rFonts w:cs="Arial"/>
        </w:rPr>
        <w:t>Providing services and/or make referrals to other service agencies as needed;</w:t>
      </w:r>
    </w:p>
    <w:p w:rsidR="00F26D5E" w:rsidRPr="0070097B" w:rsidRDefault="00F26D5E" w:rsidP="00F26D5E">
      <w:pPr>
        <w:numPr>
          <w:ilvl w:val="0"/>
          <w:numId w:val="9"/>
        </w:numPr>
        <w:spacing w:after="0" w:line="240" w:lineRule="auto"/>
        <w:jc w:val="both"/>
        <w:rPr>
          <w:rFonts w:cs="Arial"/>
        </w:rPr>
      </w:pPr>
      <w:r w:rsidRPr="0070097B">
        <w:rPr>
          <w:rFonts w:cs="Arial"/>
        </w:rPr>
        <w:t>Submitting quarterly Progress Reports that address specific performance outcomes supported by HMIS data to the Grant Fiduciary as outlined in their contract.</w:t>
      </w:r>
    </w:p>
    <w:p w:rsidR="0070097B" w:rsidRDefault="0070097B" w:rsidP="002B0BFE">
      <w:pPr>
        <w:jc w:val="both"/>
        <w:rPr>
          <w:b/>
        </w:rPr>
      </w:pPr>
    </w:p>
    <w:p w:rsidR="002B0BFE" w:rsidRPr="002B0BFE" w:rsidRDefault="002B0BFE" w:rsidP="002B0BFE">
      <w:pPr>
        <w:jc w:val="both"/>
        <w:rPr>
          <w:b/>
        </w:rPr>
      </w:pPr>
      <w:r w:rsidRPr="002B0BFE">
        <w:rPr>
          <w:b/>
        </w:rPr>
        <w:t>Sub-grantees will be responsible for:</w:t>
      </w:r>
    </w:p>
    <w:p w:rsidR="0070097B" w:rsidRPr="0070097B" w:rsidRDefault="0070097B" w:rsidP="0070097B">
      <w:pPr>
        <w:numPr>
          <w:ilvl w:val="2"/>
          <w:numId w:val="11"/>
        </w:numPr>
        <w:tabs>
          <w:tab w:val="clear" w:pos="2160"/>
          <w:tab w:val="num" w:pos="720"/>
        </w:tabs>
        <w:spacing w:after="0" w:line="240" w:lineRule="auto"/>
        <w:ind w:left="720"/>
        <w:jc w:val="both"/>
        <w:rPr>
          <w:rFonts w:cs="Arial"/>
        </w:rPr>
      </w:pPr>
      <w:r w:rsidRPr="0070097B">
        <w:rPr>
          <w:rFonts w:cs="Arial"/>
        </w:rPr>
        <w:t>Wor</w:t>
      </w:r>
      <w:r w:rsidR="00A06252">
        <w:rPr>
          <w:rFonts w:cs="Arial"/>
        </w:rPr>
        <w:t xml:space="preserve">king with the HARA and </w:t>
      </w:r>
      <w:proofErr w:type="spellStart"/>
      <w:r w:rsidRPr="0070097B">
        <w:rPr>
          <w:rFonts w:cs="Arial"/>
        </w:rPr>
        <w:t>CoC</w:t>
      </w:r>
      <w:proofErr w:type="spellEnd"/>
      <w:r w:rsidRPr="0070097B">
        <w:rPr>
          <w:rFonts w:cs="Arial"/>
        </w:rPr>
        <w:t xml:space="preserve"> Body to re-align program dollars, where possible, to fill gaps to end homelessness;</w:t>
      </w:r>
    </w:p>
    <w:p w:rsidR="0070097B" w:rsidRPr="0070097B" w:rsidRDefault="0070097B" w:rsidP="0070097B">
      <w:pPr>
        <w:numPr>
          <w:ilvl w:val="2"/>
          <w:numId w:val="11"/>
        </w:numPr>
        <w:tabs>
          <w:tab w:val="clear" w:pos="2160"/>
          <w:tab w:val="num" w:pos="720"/>
        </w:tabs>
        <w:spacing w:after="0" w:line="240" w:lineRule="auto"/>
        <w:ind w:left="720"/>
        <w:jc w:val="both"/>
        <w:rPr>
          <w:rFonts w:cs="Arial"/>
        </w:rPr>
      </w:pPr>
      <w:r w:rsidRPr="0070097B">
        <w:rPr>
          <w:rFonts w:cs="Arial"/>
        </w:rPr>
        <w:t xml:space="preserve">Embracing strength-based case management; </w:t>
      </w:r>
    </w:p>
    <w:p w:rsidR="0070097B" w:rsidRPr="0070097B" w:rsidRDefault="0070097B" w:rsidP="0070097B">
      <w:pPr>
        <w:numPr>
          <w:ilvl w:val="2"/>
          <w:numId w:val="11"/>
        </w:numPr>
        <w:tabs>
          <w:tab w:val="clear" w:pos="2160"/>
          <w:tab w:val="num" w:pos="720"/>
        </w:tabs>
        <w:spacing w:after="0" w:line="240" w:lineRule="auto"/>
        <w:ind w:left="720"/>
        <w:jc w:val="both"/>
        <w:rPr>
          <w:rFonts w:cs="Arial"/>
        </w:rPr>
      </w:pPr>
      <w:r w:rsidRPr="0070097B">
        <w:rPr>
          <w:rFonts w:cs="Arial"/>
        </w:rPr>
        <w:t>Providing allowable services as defined within this NOFA and as specified in their contract with the Grant Fiduciary;</w:t>
      </w:r>
    </w:p>
    <w:p w:rsidR="0070097B" w:rsidRPr="0070097B" w:rsidRDefault="0070097B" w:rsidP="0070097B">
      <w:pPr>
        <w:numPr>
          <w:ilvl w:val="0"/>
          <w:numId w:val="10"/>
        </w:numPr>
        <w:spacing w:after="0" w:line="240" w:lineRule="auto"/>
        <w:jc w:val="both"/>
        <w:rPr>
          <w:rFonts w:cs="Arial"/>
        </w:rPr>
      </w:pPr>
      <w:r w:rsidRPr="0070097B">
        <w:rPr>
          <w:rFonts w:cs="Arial"/>
        </w:rPr>
        <w:t>Entering client information as well as SPDAT on HMIS (Domestic Violence Agencies use alternative system);</w:t>
      </w:r>
    </w:p>
    <w:p w:rsidR="0070097B" w:rsidRPr="0070097B" w:rsidRDefault="0070097B" w:rsidP="0070097B">
      <w:pPr>
        <w:numPr>
          <w:ilvl w:val="0"/>
          <w:numId w:val="10"/>
        </w:numPr>
        <w:spacing w:after="0" w:line="240" w:lineRule="auto"/>
        <w:jc w:val="both"/>
        <w:rPr>
          <w:rFonts w:cs="Arial"/>
        </w:rPr>
      </w:pPr>
      <w:r w:rsidRPr="0070097B">
        <w:rPr>
          <w:rFonts w:cs="Arial"/>
        </w:rPr>
        <w:t>Routinely review and correct HMIS data quality issues and monitor outcome performance;</w:t>
      </w:r>
    </w:p>
    <w:p w:rsidR="0070097B" w:rsidRPr="0070097B" w:rsidRDefault="0070097B" w:rsidP="0070097B">
      <w:pPr>
        <w:numPr>
          <w:ilvl w:val="0"/>
          <w:numId w:val="10"/>
        </w:numPr>
        <w:spacing w:after="0" w:line="240" w:lineRule="auto"/>
        <w:jc w:val="both"/>
        <w:rPr>
          <w:rFonts w:cs="Arial"/>
        </w:rPr>
      </w:pPr>
      <w:r w:rsidRPr="0070097B">
        <w:rPr>
          <w:rFonts w:cs="Arial"/>
        </w:rPr>
        <w:t>Maintaining financial and client level records to support billings. Retain records for five years;</w:t>
      </w:r>
    </w:p>
    <w:p w:rsidR="0070097B" w:rsidRPr="0070097B" w:rsidRDefault="0070097B" w:rsidP="0070097B">
      <w:pPr>
        <w:numPr>
          <w:ilvl w:val="0"/>
          <w:numId w:val="10"/>
        </w:numPr>
        <w:spacing w:after="0" w:line="240" w:lineRule="auto"/>
        <w:jc w:val="both"/>
        <w:rPr>
          <w:rFonts w:cs="Arial"/>
        </w:rPr>
      </w:pPr>
      <w:r w:rsidRPr="0070097B">
        <w:rPr>
          <w:rFonts w:cs="Arial"/>
        </w:rPr>
        <w:t>Requesting payment and provide necessary supportive documentation to the grant fiduciary;</w:t>
      </w:r>
    </w:p>
    <w:p w:rsidR="0070097B" w:rsidRPr="0070097B" w:rsidRDefault="0070097B" w:rsidP="0070097B">
      <w:pPr>
        <w:numPr>
          <w:ilvl w:val="0"/>
          <w:numId w:val="10"/>
        </w:numPr>
        <w:spacing w:after="0" w:line="240" w:lineRule="auto"/>
        <w:jc w:val="both"/>
        <w:rPr>
          <w:rFonts w:cs="Arial"/>
        </w:rPr>
      </w:pPr>
      <w:r w:rsidRPr="0070097B">
        <w:rPr>
          <w:rFonts w:cs="Arial"/>
        </w:rPr>
        <w:t>Submission of quarterly Progress Reports that address specific performance outcomes supported by HMIS data to the Grant Fiduciary as outlined in the grant contract;</w:t>
      </w:r>
    </w:p>
    <w:p w:rsidR="0070097B" w:rsidRPr="0070097B" w:rsidRDefault="0070097B" w:rsidP="0070097B">
      <w:pPr>
        <w:numPr>
          <w:ilvl w:val="0"/>
          <w:numId w:val="10"/>
        </w:numPr>
        <w:spacing w:after="0" w:line="240" w:lineRule="auto"/>
        <w:jc w:val="both"/>
        <w:rPr>
          <w:rFonts w:cs="Arial"/>
        </w:rPr>
      </w:pPr>
      <w:r w:rsidRPr="0070097B">
        <w:rPr>
          <w:rFonts w:cs="Arial"/>
        </w:rPr>
        <w:t>Ensuring compliance with grant terms and provide the grant fiduciary and MSHDA access to financial and programmatic records.</w:t>
      </w:r>
    </w:p>
    <w:p w:rsidR="0070097B" w:rsidRPr="002B0BFE" w:rsidRDefault="0070097B" w:rsidP="002B0BFE">
      <w:pPr>
        <w:shd w:val="clear" w:color="auto" w:fill="FFFFFF"/>
        <w:spacing w:before="150" w:after="150"/>
        <w:outlineLvl w:val="2"/>
        <w:rPr>
          <w:b/>
        </w:rPr>
      </w:pPr>
      <w:r>
        <w:rPr>
          <w:b/>
        </w:rPr>
        <w:t>Program Components</w:t>
      </w:r>
    </w:p>
    <w:p w:rsidR="00750A8A" w:rsidRPr="00750A8A" w:rsidRDefault="00750A8A" w:rsidP="00750A8A">
      <w:pPr>
        <w:numPr>
          <w:ilvl w:val="0"/>
          <w:numId w:val="13"/>
        </w:numPr>
        <w:shd w:val="clear" w:color="auto" w:fill="FFFFFF"/>
        <w:spacing w:before="45" w:after="60" w:line="240" w:lineRule="auto"/>
        <w:ind w:left="825"/>
        <w:rPr>
          <w:rFonts w:cs="Arial"/>
          <w:b/>
          <w:bCs/>
          <w:lang w:val="en"/>
        </w:rPr>
      </w:pPr>
      <w:r w:rsidRPr="00750A8A">
        <w:rPr>
          <w:rFonts w:cs="Arial"/>
          <w:b/>
          <w:bCs/>
          <w:lang w:val="en"/>
        </w:rPr>
        <w:t xml:space="preserve">Street Outreach </w:t>
      </w:r>
    </w:p>
    <w:p w:rsidR="00750A8A" w:rsidRPr="00750A8A" w:rsidRDefault="00750A8A" w:rsidP="00750A8A">
      <w:pPr>
        <w:numPr>
          <w:ilvl w:val="0"/>
          <w:numId w:val="15"/>
        </w:numPr>
        <w:shd w:val="clear" w:color="auto" w:fill="FFFFFF"/>
        <w:spacing w:after="0" w:line="240" w:lineRule="auto"/>
        <w:ind w:left="1530" w:hanging="450"/>
        <w:jc w:val="both"/>
        <w:rPr>
          <w:rFonts w:cs="Arial"/>
          <w:lang w:val="en"/>
        </w:rPr>
      </w:pPr>
      <w:r w:rsidRPr="00750A8A">
        <w:rPr>
          <w:rFonts w:cs="Arial"/>
          <w:b/>
          <w:lang w:val="en"/>
        </w:rPr>
        <w:t>Essential Services</w:t>
      </w:r>
      <w:r w:rsidRPr="00750A8A">
        <w:rPr>
          <w:rFonts w:cs="Arial"/>
          <w:lang w:val="en"/>
        </w:rPr>
        <w:t xml:space="preserve"> related to reaching out to unsheltered homeless individuals and families, connecting them with emergency shelter, housing, or critical services, and providing them with urgent, non-facility-based care. Eligible costs include case management and transportation.</w:t>
      </w:r>
    </w:p>
    <w:p w:rsidR="00750A8A" w:rsidRPr="00750A8A" w:rsidRDefault="00750A8A" w:rsidP="00750A8A">
      <w:pPr>
        <w:numPr>
          <w:ilvl w:val="0"/>
          <w:numId w:val="13"/>
        </w:numPr>
        <w:shd w:val="clear" w:color="auto" w:fill="FFFFFF"/>
        <w:spacing w:before="45" w:after="60" w:line="240" w:lineRule="auto"/>
        <w:ind w:left="825"/>
        <w:rPr>
          <w:rFonts w:cs="Arial"/>
          <w:b/>
          <w:bCs/>
          <w:lang w:val="en"/>
        </w:rPr>
      </w:pPr>
      <w:r w:rsidRPr="00750A8A">
        <w:rPr>
          <w:rFonts w:cs="Arial"/>
          <w:b/>
          <w:bCs/>
          <w:lang w:val="en"/>
        </w:rPr>
        <w:t xml:space="preserve">Emergency Shelter </w:t>
      </w:r>
    </w:p>
    <w:p w:rsidR="00750A8A" w:rsidRPr="00750A8A" w:rsidRDefault="00750A8A" w:rsidP="00750A8A">
      <w:pPr>
        <w:numPr>
          <w:ilvl w:val="0"/>
          <w:numId w:val="14"/>
        </w:numPr>
        <w:spacing w:after="0" w:line="240" w:lineRule="auto"/>
        <w:ind w:hanging="333"/>
        <w:jc w:val="both"/>
        <w:rPr>
          <w:rFonts w:cs="Arial"/>
        </w:rPr>
      </w:pPr>
      <w:r w:rsidRPr="00750A8A">
        <w:rPr>
          <w:rFonts w:cs="Arial"/>
          <w:b/>
        </w:rPr>
        <w:t>Essential Services</w:t>
      </w:r>
      <w:r w:rsidRPr="00750A8A">
        <w:rPr>
          <w:rFonts w:cs="Arial"/>
        </w:rPr>
        <w:t xml:space="preserve"> - Case management related to emergency shelter, </w:t>
      </w:r>
      <w:r w:rsidRPr="00750A8A">
        <w:rPr>
          <w:rFonts w:cs="Arial"/>
          <w:i/>
        </w:rPr>
        <w:t>referrals</w:t>
      </w:r>
      <w:r w:rsidRPr="00750A8A">
        <w:rPr>
          <w:rFonts w:cs="Arial"/>
        </w:rPr>
        <w:t xml:space="preserve"> to employment, health care, substance abuse and related services within the community. (Note that </w:t>
      </w:r>
      <w:r w:rsidRPr="00750A8A">
        <w:rPr>
          <w:rFonts w:cs="Arial"/>
          <w:i/>
        </w:rPr>
        <w:t>referrals</w:t>
      </w:r>
      <w:r w:rsidRPr="00750A8A">
        <w:rPr>
          <w:rFonts w:cs="Arial"/>
        </w:rPr>
        <w:t xml:space="preserve"> can be provided, however, </w:t>
      </w:r>
      <w:r w:rsidRPr="00750A8A">
        <w:rPr>
          <w:rFonts w:cs="Arial"/>
          <w:b/>
        </w:rPr>
        <w:t>direct case management</w:t>
      </w:r>
      <w:r w:rsidRPr="00750A8A">
        <w:rPr>
          <w:rFonts w:cs="Arial"/>
        </w:rPr>
        <w:t xml:space="preserve"> for employment, health, substance abuse and other related services </w:t>
      </w:r>
      <w:r w:rsidRPr="00750A8A">
        <w:rPr>
          <w:rFonts w:cs="Arial"/>
          <w:b/>
        </w:rPr>
        <w:t>cannot</w:t>
      </w:r>
      <w:r w:rsidRPr="00750A8A">
        <w:rPr>
          <w:rFonts w:cs="Arial"/>
        </w:rPr>
        <w:t xml:space="preserve"> be provided with these funds.)</w:t>
      </w:r>
    </w:p>
    <w:p w:rsidR="00750A8A" w:rsidRPr="00750A8A" w:rsidRDefault="00750A8A" w:rsidP="00750A8A">
      <w:pPr>
        <w:numPr>
          <w:ilvl w:val="0"/>
          <w:numId w:val="14"/>
        </w:numPr>
        <w:shd w:val="clear" w:color="auto" w:fill="FFFFFF"/>
        <w:spacing w:before="100" w:beforeAutospacing="1" w:after="100" w:afterAutospacing="1" w:line="240" w:lineRule="auto"/>
        <w:rPr>
          <w:rFonts w:cs="Arial"/>
          <w:lang w:val="en"/>
        </w:rPr>
      </w:pPr>
      <w:r w:rsidRPr="00750A8A">
        <w:rPr>
          <w:rFonts w:cs="Arial"/>
          <w:b/>
          <w:lang w:val="en"/>
        </w:rPr>
        <w:t xml:space="preserve">Shelter Operations </w:t>
      </w:r>
      <w:r w:rsidRPr="00750A8A">
        <w:rPr>
          <w:rFonts w:cs="Arial"/>
          <w:lang w:val="en"/>
        </w:rPr>
        <w:t>- including maintenance, rent, repair, security, fuel, equipment, insurance, and utilities.</w:t>
      </w:r>
    </w:p>
    <w:p w:rsidR="00750A8A" w:rsidRPr="00750A8A" w:rsidRDefault="00750A8A" w:rsidP="00750A8A">
      <w:pPr>
        <w:numPr>
          <w:ilvl w:val="0"/>
          <w:numId w:val="13"/>
        </w:numPr>
        <w:shd w:val="clear" w:color="auto" w:fill="FFFFFF"/>
        <w:spacing w:before="45" w:after="60" w:line="240" w:lineRule="auto"/>
        <w:ind w:left="825" w:right="-180"/>
        <w:jc w:val="both"/>
        <w:rPr>
          <w:rFonts w:cs="Arial"/>
          <w:b/>
          <w:bCs/>
          <w:lang w:val="en"/>
        </w:rPr>
      </w:pPr>
      <w:r w:rsidRPr="00750A8A">
        <w:rPr>
          <w:rFonts w:cs="Arial"/>
          <w:b/>
          <w:bCs/>
          <w:lang w:val="en"/>
        </w:rPr>
        <w:t xml:space="preserve">Prevention: To serve those certified as Homeless, Categories 2-4; certified </w:t>
      </w:r>
      <w:proofErr w:type="gramStart"/>
      <w:r w:rsidRPr="00750A8A">
        <w:rPr>
          <w:rFonts w:cs="Arial"/>
          <w:b/>
          <w:bCs/>
          <w:lang w:val="en"/>
        </w:rPr>
        <w:t>At</w:t>
      </w:r>
      <w:proofErr w:type="gramEnd"/>
      <w:r w:rsidRPr="00750A8A">
        <w:rPr>
          <w:rFonts w:cs="Arial"/>
          <w:b/>
          <w:bCs/>
          <w:lang w:val="en"/>
        </w:rPr>
        <w:t xml:space="preserve"> Risk of Becoming Homeless, Categories 1</w:t>
      </w:r>
    </w:p>
    <w:p w:rsidR="00750A8A" w:rsidRPr="00750A8A" w:rsidRDefault="00750A8A" w:rsidP="00750A8A">
      <w:pPr>
        <w:shd w:val="clear" w:color="auto" w:fill="FFFFFF"/>
        <w:ind w:left="825"/>
        <w:jc w:val="both"/>
        <w:rPr>
          <w:rFonts w:cs="Arial"/>
          <w:lang w:val="en"/>
        </w:rPr>
      </w:pPr>
      <w:r w:rsidRPr="00750A8A">
        <w:rPr>
          <w:rFonts w:cs="Arial"/>
          <w:u w:val="single"/>
          <w:lang w:val="en"/>
        </w:rPr>
        <w:t>Housing relocation and stabilization services and short-and/or medium-term rental assistance</w:t>
      </w:r>
      <w:r w:rsidRPr="00750A8A">
        <w:rPr>
          <w:rFonts w:cs="Arial"/>
          <w:lang w:val="en"/>
        </w:rPr>
        <w:t xml:space="preserve"> as necessary to prevent the individual or family from becoming homeless if: </w:t>
      </w:r>
    </w:p>
    <w:p w:rsidR="00750A8A" w:rsidRPr="00750A8A" w:rsidRDefault="00750A8A" w:rsidP="00750A8A">
      <w:pPr>
        <w:numPr>
          <w:ilvl w:val="1"/>
          <w:numId w:val="13"/>
        </w:numPr>
        <w:shd w:val="clear" w:color="auto" w:fill="FFFFFF"/>
        <w:spacing w:before="45" w:after="90" w:line="240" w:lineRule="auto"/>
        <w:ind w:left="1620" w:hanging="513"/>
        <w:jc w:val="both"/>
        <w:rPr>
          <w:rFonts w:cs="Arial"/>
          <w:lang w:val="en"/>
        </w:rPr>
      </w:pPr>
      <w:r w:rsidRPr="00750A8A">
        <w:rPr>
          <w:rFonts w:cs="Arial"/>
          <w:lang w:val="en"/>
        </w:rPr>
        <w:t>Annual income of the individual or family is below 30 percent of median family income</w:t>
      </w:r>
    </w:p>
    <w:p w:rsidR="00750A8A" w:rsidRPr="00750A8A" w:rsidRDefault="00750A8A" w:rsidP="00750A8A">
      <w:pPr>
        <w:numPr>
          <w:ilvl w:val="1"/>
          <w:numId w:val="13"/>
        </w:numPr>
        <w:shd w:val="clear" w:color="auto" w:fill="FFFFFF"/>
        <w:spacing w:before="45" w:after="120" w:line="240" w:lineRule="auto"/>
        <w:jc w:val="both"/>
        <w:rPr>
          <w:rFonts w:cs="Arial"/>
          <w:lang w:val="en"/>
        </w:rPr>
      </w:pPr>
      <w:r w:rsidRPr="00750A8A">
        <w:rPr>
          <w:rFonts w:cs="Arial"/>
          <w:lang w:val="en"/>
        </w:rPr>
        <w:t>Assistance is necessary to help program participants regain stability in their current permanent housing or move into other permanent housing and achieve stability in that housing.</w:t>
      </w:r>
    </w:p>
    <w:p w:rsidR="00750A8A" w:rsidRDefault="00750A8A" w:rsidP="00750A8A">
      <w:pPr>
        <w:shd w:val="clear" w:color="auto" w:fill="FFFFFF"/>
        <w:spacing w:after="100" w:afterAutospacing="1"/>
        <w:ind w:left="825"/>
        <w:jc w:val="both"/>
        <w:rPr>
          <w:rFonts w:cs="Arial"/>
          <w:lang w:val="en"/>
        </w:rPr>
      </w:pPr>
      <w:r w:rsidRPr="00750A8A">
        <w:rPr>
          <w:rFonts w:cs="Arial"/>
          <w:lang w:val="en"/>
        </w:rPr>
        <w:lastRenderedPageBreak/>
        <w:t>Eligible costs include security deposits, rent arrearages, leasing assistance, utility deposits/arrearages, housing search and placement, housing stability case management, and mediation.</w:t>
      </w:r>
    </w:p>
    <w:p w:rsidR="00750A8A" w:rsidRPr="00A06252" w:rsidRDefault="00750A8A" w:rsidP="00750A8A">
      <w:pPr>
        <w:numPr>
          <w:ilvl w:val="0"/>
          <w:numId w:val="13"/>
        </w:numPr>
        <w:shd w:val="clear" w:color="auto" w:fill="FFFFFF"/>
        <w:spacing w:before="45" w:after="0" w:line="240" w:lineRule="auto"/>
        <w:ind w:left="825"/>
        <w:rPr>
          <w:rFonts w:cs="Arial"/>
          <w:b/>
          <w:bCs/>
          <w:lang w:val="en"/>
        </w:rPr>
      </w:pPr>
      <w:r w:rsidRPr="00750A8A">
        <w:rPr>
          <w:rFonts w:cs="Arial"/>
          <w:b/>
          <w:bCs/>
          <w:lang w:val="en"/>
        </w:rPr>
        <w:t xml:space="preserve">Rapid Re-Housing: To serve those certified as Homeless, </w:t>
      </w:r>
      <w:r w:rsidRPr="00750A8A">
        <w:rPr>
          <w:rFonts w:cs="Arial"/>
          <w:b/>
          <w:bCs/>
          <w:u w:val="single"/>
          <w:lang w:val="en"/>
        </w:rPr>
        <w:t xml:space="preserve">Category 1 </w:t>
      </w:r>
      <w:r w:rsidR="00A06252">
        <w:rPr>
          <w:rFonts w:cs="Arial"/>
          <w:b/>
          <w:bCs/>
          <w:u w:val="single"/>
          <w:lang w:val="en"/>
        </w:rPr>
        <w:t>–</w:t>
      </w:r>
      <w:r w:rsidRPr="00750A8A">
        <w:rPr>
          <w:rFonts w:cs="Arial"/>
          <w:b/>
          <w:bCs/>
          <w:u w:val="single"/>
          <w:lang w:val="en"/>
        </w:rPr>
        <w:t xml:space="preserve"> only</w:t>
      </w:r>
    </w:p>
    <w:p w:rsidR="00A06252" w:rsidRPr="00750A8A" w:rsidRDefault="00A06252" w:rsidP="00A06252">
      <w:pPr>
        <w:shd w:val="clear" w:color="auto" w:fill="FFFFFF"/>
        <w:spacing w:before="45" w:after="0" w:line="240" w:lineRule="auto"/>
        <w:ind w:left="825"/>
        <w:rPr>
          <w:rFonts w:cs="Arial"/>
          <w:b/>
          <w:bCs/>
          <w:lang w:val="en"/>
        </w:rPr>
      </w:pPr>
    </w:p>
    <w:p w:rsidR="00750A8A" w:rsidRPr="00750A8A" w:rsidRDefault="00750A8A" w:rsidP="00750A8A">
      <w:pPr>
        <w:numPr>
          <w:ilvl w:val="1"/>
          <w:numId w:val="13"/>
        </w:numPr>
        <w:shd w:val="clear" w:color="auto" w:fill="FFFFFF"/>
        <w:spacing w:after="120" w:line="240" w:lineRule="auto"/>
        <w:ind w:left="1620" w:hanging="540"/>
        <w:rPr>
          <w:rFonts w:cs="Arial"/>
          <w:lang w:val="en"/>
        </w:rPr>
      </w:pPr>
      <w:r w:rsidRPr="00750A8A">
        <w:rPr>
          <w:rFonts w:cs="Arial"/>
          <w:lang w:val="en"/>
        </w:rPr>
        <w:t>Annual income of the individual or family is below 30 percent of median family income</w:t>
      </w:r>
    </w:p>
    <w:p w:rsidR="00750A8A" w:rsidRPr="00750A8A" w:rsidRDefault="00750A8A" w:rsidP="00750A8A">
      <w:pPr>
        <w:shd w:val="clear" w:color="auto" w:fill="FFFFFF"/>
        <w:spacing w:after="100" w:afterAutospacing="1"/>
        <w:ind w:left="825"/>
        <w:jc w:val="both"/>
        <w:rPr>
          <w:rFonts w:cs="Arial"/>
          <w:lang w:val="en"/>
        </w:rPr>
      </w:pPr>
      <w:r w:rsidRPr="00750A8A">
        <w:rPr>
          <w:rFonts w:cs="Arial"/>
          <w:lang w:val="en"/>
        </w:rPr>
        <w:t>Eligible costs also include security deposits, 1st month's rent, utility deposits/arrearages, housing stability case management, landlord-tenant mediation, tenant legal services, and credit repair.</w:t>
      </w:r>
    </w:p>
    <w:p w:rsidR="00750A8A" w:rsidRDefault="00750A8A" w:rsidP="00750A8A">
      <w:pPr>
        <w:numPr>
          <w:ilvl w:val="0"/>
          <w:numId w:val="13"/>
        </w:numPr>
        <w:spacing w:after="0" w:line="240" w:lineRule="auto"/>
        <w:jc w:val="both"/>
        <w:rPr>
          <w:rFonts w:cs="Arial"/>
        </w:rPr>
      </w:pPr>
      <w:r w:rsidRPr="00750A8A">
        <w:rPr>
          <w:rFonts w:cs="Arial"/>
          <w:b/>
        </w:rPr>
        <w:t>HMIS Data Entry</w:t>
      </w:r>
      <w:r w:rsidRPr="00750A8A">
        <w:rPr>
          <w:rFonts w:cs="Arial"/>
        </w:rPr>
        <w:t xml:space="preserve"> – Up to three percent (3%) for the costs of participating in HMIS. </w:t>
      </w:r>
    </w:p>
    <w:p w:rsidR="00A06252" w:rsidRPr="00750A8A" w:rsidRDefault="00A06252" w:rsidP="00A06252">
      <w:pPr>
        <w:spacing w:after="0" w:line="240" w:lineRule="auto"/>
        <w:ind w:left="810"/>
        <w:jc w:val="both"/>
        <w:rPr>
          <w:rFonts w:cs="Arial"/>
        </w:rPr>
      </w:pPr>
    </w:p>
    <w:p w:rsidR="002B0BFE" w:rsidRPr="00750A8A" w:rsidRDefault="00A06252" w:rsidP="006C462F">
      <w:pPr>
        <w:ind w:left="720"/>
      </w:pPr>
      <w:r>
        <w:rPr>
          <w:rFonts w:cs="Arial"/>
          <w:b/>
        </w:rPr>
        <w:t xml:space="preserve"> </w:t>
      </w:r>
      <w:r w:rsidR="00750A8A" w:rsidRPr="00750A8A">
        <w:rPr>
          <w:rFonts w:cs="Arial"/>
          <w:b/>
        </w:rPr>
        <w:t xml:space="preserve">Administrative </w:t>
      </w:r>
      <w:r w:rsidR="00750A8A" w:rsidRPr="00750A8A">
        <w:rPr>
          <w:rFonts w:cs="Arial"/>
        </w:rPr>
        <w:t xml:space="preserve">– Up to seven percent (7%) of the recipient’s allocation can be used for </w:t>
      </w:r>
      <w:proofErr w:type="gramStart"/>
      <w:r w:rsidR="00750A8A" w:rsidRPr="00750A8A">
        <w:rPr>
          <w:rFonts w:cs="Arial"/>
        </w:rPr>
        <w:t xml:space="preserve">general </w:t>
      </w:r>
      <w:r>
        <w:rPr>
          <w:rFonts w:cs="Arial"/>
        </w:rPr>
        <w:t xml:space="preserve"> </w:t>
      </w:r>
      <w:r w:rsidR="00750A8A" w:rsidRPr="00750A8A">
        <w:rPr>
          <w:rFonts w:cs="Arial"/>
        </w:rPr>
        <w:t>management</w:t>
      </w:r>
      <w:proofErr w:type="gramEnd"/>
      <w:r w:rsidR="00750A8A" w:rsidRPr="00750A8A">
        <w:rPr>
          <w:rFonts w:cs="Arial"/>
        </w:rPr>
        <w:t>, oversight, coordination, and reporting on the program.</w:t>
      </w:r>
    </w:p>
    <w:p w:rsidR="002B0BFE" w:rsidRDefault="002B0BFE"/>
    <w:p w:rsidR="002B0BFE" w:rsidRDefault="002B0BFE"/>
    <w:p w:rsidR="002B0BFE" w:rsidRDefault="002B0BFE"/>
    <w:p w:rsidR="002B0BFE" w:rsidRDefault="002B0BFE"/>
    <w:p w:rsidR="002B0BFE" w:rsidRDefault="002B0BFE"/>
    <w:p w:rsidR="002B0BFE" w:rsidRDefault="002B0BFE"/>
    <w:p w:rsidR="006C462F" w:rsidRDefault="006C462F"/>
    <w:p w:rsidR="006C462F" w:rsidRDefault="006C462F"/>
    <w:p w:rsidR="006C462F" w:rsidRDefault="006C462F"/>
    <w:p w:rsidR="006C462F" w:rsidRDefault="006C462F"/>
    <w:p w:rsidR="006C462F" w:rsidRDefault="006C462F"/>
    <w:p w:rsidR="006C462F" w:rsidRDefault="006C462F"/>
    <w:p w:rsidR="006C462F" w:rsidRDefault="006C462F"/>
    <w:p w:rsidR="006C462F" w:rsidRDefault="006C462F"/>
    <w:p w:rsidR="00A06252" w:rsidRDefault="00A06252"/>
    <w:p w:rsidR="00A06252" w:rsidRDefault="00A06252"/>
    <w:p w:rsidR="00A06252" w:rsidRDefault="00A06252"/>
    <w:p w:rsidR="00A06252" w:rsidRDefault="00A06252"/>
    <w:p w:rsidR="006C462F" w:rsidRDefault="006C462F"/>
    <w:p w:rsidR="006C462F" w:rsidRDefault="006C462F"/>
    <w:p w:rsidR="004F6449" w:rsidRDefault="004F6449" w:rsidP="002B0BFE">
      <w:pPr>
        <w:jc w:val="center"/>
        <w:rPr>
          <w:b/>
          <w:sz w:val="32"/>
          <w:u w:val="single"/>
        </w:rPr>
      </w:pPr>
    </w:p>
    <w:p w:rsidR="002B0BFE" w:rsidRDefault="002B0BFE" w:rsidP="002B0BFE">
      <w:pPr>
        <w:jc w:val="center"/>
        <w:rPr>
          <w:b/>
          <w:sz w:val="32"/>
          <w:u w:val="single"/>
        </w:rPr>
      </w:pPr>
      <w:r w:rsidRPr="002B0BFE">
        <w:rPr>
          <w:b/>
          <w:sz w:val="32"/>
          <w:u w:val="single"/>
        </w:rPr>
        <w:t>Application</w:t>
      </w:r>
    </w:p>
    <w:p w:rsidR="002B0BFE" w:rsidRPr="00FD63EE" w:rsidRDefault="002B0BFE" w:rsidP="002B0BFE">
      <w:pPr>
        <w:rPr>
          <w:b/>
          <w:sz w:val="24"/>
          <w:u w:val="single"/>
        </w:rPr>
      </w:pPr>
      <w:r w:rsidRPr="00FD63EE">
        <w:rPr>
          <w:b/>
          <w:sz w:val="24"/>
          <w:u w:val="single"/>
        </w:rPr>
        <w:t>Please indicate which</w:t>
      </w:r>
      <w:r w:rsidR="00FD63EE">
        <w:rPr>
          <w:b/>
          <w:sz w:val="24"/>
          <w:u w:val="single"/>
        </w:rPr>
        <w:t xml:space="preserve"> role </w:t>
      </w:r>
      <w:r w:rsidR="00FD63EE" w:rsidRPr="00FD63EE">
        <w:rPr>
          <w:b/>
          <w:sz w:val="24"/>
          <w:u w:val="single"/>
        </w:rPr>
        <w:t>you</w:t>
      </w:r>
      <w:r w:rsidRPr="00FD63EE">
        <w:rPr>
          <w:b/>
          <w:sz w:val="24"/>
          <w:u w:val="single"/>
        </w:rPr>
        <w:t xml:space="preserve"> are applying for</w:t>
      </w:r>
      <w:r w:rsidR="00FD63EE">
        <w:rPr>
          <w:b/>
          <w:sz w:val="24"/>
          <w:u w:val="single"/>
        </w:rPr>
        <w:t xml:space="preserve"> (check all that apply)</w:t>
      </w:r>
      <w:r w:rsidRPr="00FD63EE">
        <w:rPr>
          <w:b/>
          <w:sz w:val="24"/>
          <w:u w:val="single"/>
        </w:rPr>
        <w:t>:</w:t>
      </w:r>
    </w:p>
    <w:p w:rsidR="002B0BFE" w:rsidRDefault="002B0BFE" w:rsidP="002B0BFE">
      <w:pPr>
        <w:shd w:val="clear" w:color="auto" w:fill="FFFFFF"/>
        <w:spacing w:after="120" w:line="240" w:lineRule="auto"/>
      </w:pPr>
      <w:r w:rsidRPr="002B0BFE">
        <w:fldChar w:fldCharType="begin">
          <w:ffData>
            <w:name w:val="Check1"/>
            <w:enabled/>
            <w:calcOnExit w:val="0"/>
            <w:checkBox>
              <w:sizeAuto/>
              <w:default w:val="0"/>
            </w:checkBox>
          </w:ffData>
        </w:fldChar>
      </w:r>
      <w:bookmarkStart w:id="1" w:name="Check1"/>
      <w:r w:rsidRPr="002B0BFE">
        <w:instrText xml:space="preserve"> FORMCHECKBOX </w:instrText>
      </w:r>
      <w:r w:rsidR="00752215">
        <w:fldChar w:fldCharType="separate"/>
      </w:r>
      <w:r w:rsidRPr="002B0BFE">
        <w:fldChar w:fldCharType="end"/>
      </w:r>
      <w:bookmarkEnd w:id="1"/>
      <w:r>
        <w:t xml:space="preserve">  Grant Fiduciary</w:t>
      </w:r>
    </w:p>
    <w:p w:rsidR="002B0BFE" w:rsidRPr="002B0BFE" w:rsidRDefault="002B0BFE" w:rsidP="002B0BFE">
      <w:pPr>
        <w:shd w:val="clear" w:color="auto" w:fill="FFFFFF"/>
        <w:spacing w:after="120" w:line="240" w:lineRule="auto"/>
      </w:pPr>
      <w:r w:rsidRPr="002B0BFE">
        <w:fldChar w:fldCharType="begin">
          <w:ffData>
            <w:name w:val="Check1"/>
            <w:enabled/>
            <w:calcOnExit w:val="0"/>
            <w:checkBox>
              <w:sizeAuto/>
              <w:default w:val="0"/>
            </w:checkBox>
          </w:ffData>
        </w:fldChar>
      </w:r>
      <w:r w:rsidRPr="002B0BFE">
        <w:instrText xml:space="preserve"> FORMCHECKBOX </w:instrText>
      </w:r>
      <w:r w:rsidR="00752215">
        <w:fldChar w:fldCharType="separate"/>
      </w:r>
      <w:r w:rsidRPr="002B0BFE">
        <w:fldChar w:fldCharType="end"/>
      </w:r>
      <w:r>
        <w:t xml:space="preserve">  HARA</w:t>
      </w:r>
    </w:p>
    <w:p w:rsidR="002B0BFE" w:rsidRDefault="002B0BFE" w:rsidP="002B0BFE">
      <w:pPr>
        <w:shd w:val="clear" w:color="auto" w:fill="FFFFFF"/>
        <w:spacing w:after="120" w:line="240" w:lineRule="auto"/>
      </w:pPr>
      <w:r w:rsidRPr="002B0BFE">
        <w:fldChar w:fldCharType="begin">
          <w:ffData>
            <w:name w:val="Check1"/>
            <w:enabled/>
            <w:calcOnExit w:val="0"/>
            <w:checkBox>
              <w:sizeAuto/>
              <w:default w:val="0"/>
            </w:checkBox>
          </w:ffData>
        </w:fldChar>
      </w:r>
      <w:r w:rsidRPr="002B0BFE">
        <w:instrText xml:space="preserve"> FORMCHECKBOX </w:instrText>
      </w:r>
      <w:r w:rsidR="00752215">
        <w:fldChar w:fldCharType="separate"/>
      </w:r>
      <w:r w:rsidRPr="002B0BFE">
        <w:fldChar w:fldCharType="end"/>
      </w:r>
      <w:r>
        <w:t xml:space="preserve">  Sub</w:t>
      </w:r>
      <w:r w:rsidR="007408ED">
        <w:t>-</w:t>
      </w:r>
      <w:r>
        <w:t>grantee</w:t>
      </w:r>
    </w:p>
    <w:tbl>
      <w:tblPr>
        <w:tblStyle w:val="TableGrid"/>
        <w:tblW w:w="0" w:type="auto"/>
        <w:tblLook w:val="04A0" w:firstRow="1" w:lastRow="0" w:firstColumn="1" w:lastColumn="0" w:noHBand="0" w:noVBand="1"/>
      </w:tblPr>
      <w:tblGrid>
        <w:gridCol w:w="9350"/>
      </w:tblGrid>
      <w:tr w:rsidR="00BD59B2" w:rsidTr="008E5BD3">
        <w:trPr>
          <w:trHeight w:val="467"/>
        </w:trPr>
        <w:tc>
          <w:tcPr>
            <w:tcW w:w="9350" w:type="dxa"/>
            <w:shd w:val="clear" w:color="auto" w:fill="BFBFBF" w:themeFill="background1" w:themeFillShade="BF"/>
          </w:tcPr>
          <w:p w:rsidR="00BD59B2" w:rsidRDefault="00BD59B2"/>
          <w:p w:rsidR="00BD59B2" w:rsidRPr="00FD63EE" w:rsidRDefault="00FD63EE" w:rsidP="00BD59B2">
            <w:pPr>
              <w:jc w:val="center"/>
              <w:rPr>
                <w:rFonts w:asciiTheme="minorHAnsi" w:hAnsiTheme="minorHAnsi"/>
                <w:b/>
                <w:sz w:val="22"/>
              </w:rPr>
            </w:pPr>
            <w:r w:rsidRPr="00FD63EE">
              <w:rPr>
                <w:rFonts w:asciiTheme="minorHAnsi" w:hAnsiTheme="minorHAnsi"/>
                <w:b/>
                <w:sz w:val="22"/>
              </w:rPr>
              <w:t>Agency Information</w:t>
            </w:r>
          </w:p>
          <w:p w:rsidR="00BD59B2" w:rsidRPr="00BD59B2" w:rsidRDefault="00BD59B2" w:rsidP="00BD59B2">
            <w:pPr>
              <w:jc w:val="center"/>
              <w:rPr>
                <w:rFonts w:asciiTheme="minorHAnsi" w:hAnsiTheme="minorHAnsi"/>
                <w:b/>
              </w:rPr>
            </w:pPr>
          </w:p>
        </w:tc>
      </w:tr>
      <w:tr w:rsidR="00BD59B2" w:rsidRPr="00BD59B2" w:rsidTr="00BD59B2">
        <w:tc>
          <w:tcPr>
            <w:tcW w:w="9350" w:type="dxa"/>
          </w:tcPr>
          <w:p w:rsidR="00BD59B2" w:rsidRDefault="00BD59B2">
            <w:pPr>
              <w:rPr>
                <w:rFonts w:asciiTheme="minorHAnsi" w:hAnsiTheme="minorHAnsi"/>
              </w:rPr>
            </w:pPr>
          </w:p>
          <w:p w:rsidR="00BD59B2" w:rsidRPr="00BD59B2" w:rsidRDefault="00FD63EE" w:rsidP="00FD63EE">
            <w:pPr>
              <w:rPr>
                <w:rFonts w:asciiTheme="minorHAnsi" w:hAnsiTheme="minorHAnsi"/>
              </w:rPr>
            </w:pPr>
            <w:r>
              <w:rPr>
                <w:rFonts w:asciiTheme="minorHAnsi" w:hAnsiTheme="minorHAnsi"/>
              </w:rPr>
              <w:t xml:space="preserve">Name of </w:t>
            </w:r>
            <w:r w:rsidR="00BD59B2">
              <w:rPr>
                <w:rFonts w:asciiTheme="minorHAnsi" w:hAnsiTheme="minorHAnsi"/>
              </w:rPr>
              <w:t>Agency:</w:t>
            </w:r>
          </w:p>
        </w:tc>
      </w:tr>
      <w:tr w:rsidR="00BD59B2" w:rsidRPr="00BD59B2" w:rsidTr="00BD59B2">
        <w:tc>
          <w:tcPr>
            <w:tcW w:w="9350" w:type="dxa"/>
          </w:tcPr>
          <w:p w:rsidR="00BD59B2" w:rsidRDefault="00BD59B2">
            <w:pPr>
              <w:rPr>
                <w:rFonts w:asciiTheme="minorHAnsi" w:hAnsiTheme="minorHAnsi"/>
              </w:rPr>
            </w:pPr>
          </w:p>
          <w:p w:rsidR="00BD59B2" w:rsidRPr="00BD59B2" w:rsidRDefault="00BD59B2">
            <w:pPr>
              <w:rPr>
                <w:rFonts w:asciiTheme="minorHAnsi" w:hAnsiTheme="minorHAnsi"/>
              </w:rPr>
            </w:pPr>
            <w:r>
              <w:rPr>
                <w:rFonts w:asciiTheme="minorHAnsi" w:hAnsiTheme="minorHAnsi"/>
              </w:rPr>
              <w:t>City/State/Zip</w:t>
            </w:r>
          </w:p>
        </w:tc>
      </w:tr>
      <w:tr w:rsidR="00BD59B2" w:rsidRPr="00BD59B2" w:rsidTr="00BD59B2">
        <w:tc>
          <w:tcPr>
            <w:tcW w:w="9350" w:type="dxa"/>
          </w:tcPr>
          <w:p w:rsidR="00BD59B2" w:rsidRDefault="00BD59B2">
            <w:pPr>
              <w:rPr>
                <w:rFonts w:asciiTheme="minorHAnsi" w:hAnsiTheme="minorHAnsi"/>
              </w:rPr>
            </w:pPr>
          </w:p>
          <w:p w:rsidR="00BD59B2" w:rsidRPr="00BD59B2" w:rsidRDefault="00BD59B2">
            <w:pPr>
              <w:rPr>
                <w:rFonts w:asciiTheme="minorHAnsi" w:hAnsiTheme="minorHAnsi"/>
              </w:rPr>
            </w:pPr>
            <w:r>
              <w:rPr>
                <w:rFonts w:asciiTheme="minorHAnsi" w:hAnsiTheme="minorHAnsi"/>
              </w:rPr>
              <w:t>Address:</w:t>
            </w:r>
          </w:p>
        </w:tc>
      </w:tr>
      <w:tr w:rsidR="00BD59B2" w:rsidRPr="00BD59B2" w:rsidTr="00BD59B2">
        <w:tc>
          <w:tcPr>
            <w:tcW w:w="9350" w:type="dxa"/>
          </w:tcPr>
          <w:p w:rsidR="00BD59B2" w:rsidRDefault="00BD59B2">
            <w:pPr>
              <w:rPr>
                <w:rFonts w:asciiTheme="minorHAnsi" w:hAnsiTheme="minorHAnsi"/>
              </w:rPr>
            </w:pPr>
          </w:p>
          <w:p w:rsidR="00BD59B2" w:rsidRPr="00BD59B2" w:rsidRDefault="00BD59B2">
            <w:pPr>
              <w:rPr>
                <w:rFonts w:asciiTheme="minorHAnsi" w:hAnsiTheme="minorHAnsi"/>
              </w:rPr>
            </w:pPr>
            <w:r>
              <w:rPr>
                <w:rFonts w:asciiTheme="minorHAnsi" w:hAnsiTheme="minorHAnsi"/>
              </w:rPr>
              <w:t>Federal Employer ID #:</w:t>
            </w:r>
          </w:p>
        </w:tc>
      </w:tr>
      <w:tr w:rsidR="00BD59B2" w:rsidRPr="00BD59B2" w:rsidTr="00BD59B2">
        <w:tc>
          <w:tcPr>
            <w:tcW w:w="9350" w:type="dxa"/>
          </w:tcPr>
          <w:p w:rsidR="00BD59B2" w:rsidRDefault="00BD59B2">
            <w:pPr>
              <w:rPr>
                <w:rFonts w:asciiTheme="minorHAnsi" w:hAnsiTheme="minorHAnsi"/>
              </w:rPr>
            </w:pPr>
          </w:p>
          <w:p w:rsidR="00BD59B2" w:rsidRPr="00BD59B2" w:rsidRDefault="00BD59B2">
            <w:pPr>
              <w:rPr>
                <w:rFonts w:asciiTheme="minorHAnsi" w:hAnsiTheme="minorHAnsi"/>
              </w:rPr>
            </w:pPr>
            <w:r>
              <w:rPr>
                <w:rFonts w:asciiTheme="minorHAnsi" w:hAnsiTheme="minorHAnsi"/>
              </w:rPr>
              <w:t>Name of Agency Executive Officer:</w:t>
            </w:r>
          </w:p>
        </w:tc>
      </w:tr>
      <w:tr w:rsidR="00BD59B2" w:rsidRPr="00BD59B2" w:rsidTr="00BD59B2">
        <w:tc>
          <w:tcPr>
            <w:tcW w:w="9350" w:type="dxa"/>
          </w:tcPr>
          <w:p w:rsidR="00BD59B2" w:rsidRDefault="00BD59B2">
            <w:pPr>
              <w:rPr>
                <w:rFonts w:asciiTheme="minorHAnsi" w:hAnsiTheme="minorHAnsi"/>
              </w:rPr>
            </w:pPr>
          </w:p>
          <w:p w:rsidR="00BD59B2" w:rsidRPr="00BD59B2" w:rsidRDefault="00BD59B2">
            <w:pPr>
              <w:rPr>
                <w:rFonts w:asciiTheme="minorHAnsi" w:hAnsiTheme="minorHAnsi"/>
              </w:rPr>
            </w:pPr>
            <w:r>
              <w:rPr>
                <w:rFonts w:asciiTheme="minorHAnsi" w:hAnsiTheme="minorHAnsi"/>
              </w:rPr>
              <w:t>Email:</w:t>
            </w:r>
          </w:p>
        </w:tc>
      </w:tr>
      <w:tr w:rsidR="00BD59B2" w:rsidRPr="00BD59B2" w:rsidTr="00BD59B2">
        <w:tc>
          <w:tcPr>
            <w:tcW w:w="9350" w:type="dxa"/>
          </w:tcPr>
          <w:p w:rsidR="00BD59B2" w:rsidRDefault="00BD59B2">
            <w:pPr>
              <w:rPr>
                <w:rFonts w:asciiTheme="minorHAnsi" w:hAnsiTheme="minorHAnsi"/>
              </w:rPr>
            </w:pPr>
          </w:p>
          <w:p w:rsidR="00BD59B2" w:rsidRPr="00BD59B2" w:rsidRDefault="00BD59B2">
            <w:pPr>
              <w:rPr>
                <w:rFonts w:asciiTheme="minorHAnsi" w:hAnsiTheme="minorHAnsi"/>
              </w:rPr>
            </w:pPr>
            <w:r>
              <w:rPr>
                <w:rFonts w:asciiTheme="minorHAnsi" w:hAnsiTheme="minorHAnsi"/>
              </w:rPr>
              <w:t>Phone</w:t>
            </w:r>
          </w:p>
        </w:tc>
      </w:tr>
      <w:tr w:rsidR="00BD59B2" w:rsidRPr="00BD59B2" w:rsidTr="00BD59B2">
        <w:tc>
          <w:tcPr>
            <w:tcW w:w="9350" w:type="dxa"/>
          </w:tcPr>
          <w:p w:rsidR="00BD59B2" w:rsidRDefault="00BD59B2">
            <w:pPr>
              <w:rPr>
                <w:rFonts w:asciiTheme="minorHAnsi" w:hAnsiTheme="minorHAnsi"/>
              </w:rPr>
            </w:pPr>
          </w:p>
          <w:p w:rsidR="00590789" w:rsidRPr="00BD59B2" w:rsidRDefault="00590789">
            <w:pPr>
              <w:rPr>
                <w:rFonts w:asciiTheme="minorHAnsi" w:hAnsiTheme="minorHAnsi"/>
              </w:rPr>
            </w:pPr>
            <w:r>
              <w:rPr>
                <w:rFonts w:asciiTheme="minorHAnsi" w:hAnsiTheme="minorHAnsi"/>
              </w:rPr>
              <w:t>Name of Main Contact Person:</w:t>
            </w:r>
          </w:p>
        </w:tc>
      </w:tr>
      <w:tr w:rsidR="00BD59B2" w:rsidRPr="00BD59B2" w:rsidTr="00BD59B2">
        <w:tc>
          <w:tcPr>
            <w:tcW w:w="9350" w:type="dxa"/>
          </w:tcPr>
          <w:p w:rsidR="00BD59B2" w:rsidRDefault="00BD59B2">
            <w:pPr>
              <w:rPr>
                <w:rFonts w:asciiTheme="minorHAnsi" w:hAnsiTheme="minorHAnsi"/>
              </w:rPr>
            </w:pPr>
          </w:p>
          <w:p w:rsidR="00590789" w:rsidRPr="00BD59B2" w:rsidRDefault="00590789">
            <w:pPr>
              <w:rPr>
                <w:rFonts w:asciiTheme="minorHAnsi" w:hAnsiTheme="minorHAnsi"/>
              </w:rPr>
            </w:pPr>
            <w:r>
              <w:rPr>
                <w:rFonts w:asciiTheme="minorHAnsi" w:hAnsiTheme="minorHAnsi"/>
              </w:rPr>
              <w:t>Email:</w:t>
            </w:r>
          </w:p>
        </w:tc>
      </w:tr>
      <w:tr w:rsidR="00590789" w:rsidRPr="00BD59B2" w:rsidTr="00BD59B2">
        <w:tc>
          <w:tcPr>
            <w:tcW w:w="9350" w:type="dxa"/>
          </w:tcPr>
          <w:p w:rsidR="00590789" w:rsidRDefault="00590789"/>
          <w:p w:rsidR="00590789" w:rsidRPr="00BD59B2" w:rsidRDefault="00590789">
            <w:r>
              <w:t>Phone:</w:t>
            </w:r>
          </w:p>
        </w:tc>
      </w:tr>
    </w:tbl>
    <w:p w:rsidR="00BD59B2" w:rsidRPr="00590789" w:rsidRDefault="00BD59B2" w:rsidP="00590789">
      <w:pPr>
        <w:spacing w:after="0"/>
        <w:rPr>
          <w:sz w:val="16"/>
          <w:szCs w:val="16"/>
        </w:rPr>
      </w:pPr>
    </w:p>
    <w:p w:rsidR="00FD63EE" w:rsidRPr="00FD63EE" w:rsidRDefault="00FD63EE" w:rsidP="00FD63EE">
      <w:pPr>
        <w:rPr>
          <w:b/>
          <w:sz w:val="24"/>
          <w:u w:val="single"/>
        </w:rPr>
      </w:pPr>
      <w:r w:rsidRPr="00FD63EE">
        <w:rPr>
          <w:b/>
          <w:sz w:val="24"/>
          <w:u w:val="single"/>
        </w:rPr>
        <w:t>Please indicate which program component you are applying for</w:t>
      </w:r>
      <w:r>
        <w:rPr>
          <w:b/>
          <w:sz w:val="24"/>
          <w:u w:val="single"/>
        </w:rPr>
        <w:t xml:space="preserve"> (check all that apply):</w:t>
      </w:r>
    </w:p>
    <w:p w:rsidR="00FD63EE" w:rsidRPr="002B0BFE" w:rsidRDefault="00FD63EE" w:rsidP="00FD63EE">
      <w:pPr>
        <w:shd w:val="clear" w:color="auto" w:fill="FFFFFF"/>
        <w:spacing w:after="120" w:line="240" w:lineRule="auto"/>
      </w:pPr>
      <w:r w:rsidRPr="002B0BFE">
        <w:fldChar w:fldCharType="begin">
          <w:ffData>
            <w:name w:val="Check1"/>
            <w:enabled/>
            <w:calcOnExit w:val="0"/>
            <w:checkBox>
              <w:sizeAuto/>
              <w:default w:val="0"/>
            </w:checkBox>
          </w:ffData>
        </w:fldChar>
      </w:r>
      <w:r w:rsidRPr="002B0BFE">
        <w:instrText xml:space="preserve"> FORMCHECKBOX </w:instrText>
      </w:r>
      <w:r w:rsidR="00752215">
        <w:fldChar w:fldCharType="separate"/>
      </w:r>
      <w:r w:rsidRPr="002B0BFE">
        <w:fldChar w:fldCharType="end"/>
      </w:r>
      <w:r>
        <w:t xml:space="preserve">  </w:t>
      </w:r>
      <w:r w:rsidR="008E5BD3">
        <w:t>Street Outreach</w:t>
      </w:r>
      <w:r w:rsidR="008E5BD3">
        <w:tab/>
      </w:r>
      <w:r w:rsidR="008E5BD3">
        <w:tab/>
      </w:r>
      <w:r w:rsidR="008E5BD3">
        <w:tab/>
      </w:r>
      <w:r w:rsidR="008E5BD3">
        <w:tab/>
      </w:r>
      <w:r w:rsidR="008E5BD3">
        <w:tab/>
      </w:r>
      <w:r w:rsidRPr="002B0BFE">
        <w:fldChar w:fldCharType="begin">
          <w:ffData>
            <w:name w:val="Check1"/>
            <w:enabled/>
            <w:calcOnExit w:val="0"/>
            <w:checkBox>
              <w:sizeAuto/>
              <w:default w:val="0"/>
            </w:checkBox>
          </w:ffData>
        </w:fldChar>
      </w:r>
      <w:r w:rsidRPr="002B0BFE">
        <w:instrText xml:space="preserve"> FORMCHECKBOX </w:instrText>
      </w:r>
      <w:r w:rsidR="00752215">
        <w:fldChar w:fldCharType="separate"/>
      </w:r>
      <w:r w:rsidRPr="002B0BFE">
        <w:fldChar w:fldCharType="end"/>
      </w:r>
      <w:r>
        <w:t xml:space="preserve">  </w:t>
      </w:r>
      <w:r w:rsidR="008E5BD3">
        <w:t>Emergency Shelter</w:t>
      </w:r>
    </w:p>
    <w:p w:rsidR="004F6449" w:rsidRDefault="00FD63EE" w:rsidP="004F6449">
      <w:pPr>
        <w:shd w:val="clear" w:color="auto" w:fill="FFFFFF"/>
        <w:spacing w:after="120" w:line="240" w:lineRule="auto"/>
      </w:pPr>
      <w:r w:rsidRPr="002B0BFE">
        <w:fldChar w:fldCharType="begin">
          <w:ffData>
            <w:name w:val="Check1"/>
            <w:enabled/>
            <w:calcOnExit w:val="0"/>
            <w:checkBox>
              <w:sizeAuto/>
              <w:default w:val="0"/>
            </w:checkBox>
          </w:ffData>
        </w:fldChar>
      </w:r>
      <w:r w:rsidRPr="002B0BFE">
        <w:instrText xml:space="preserve"> FORMCHECKBOX </w:instrText>
      </w:r>
      <w:r w:rsidR="00752215">
        <w:fldChar w:fldCharType="separate"/>
      </w:r>
      <w:r w:rsidRPr="002B0BFE">
        <w:fldChar w:fldCharType="end"/>
      </w:r>
      <w:r>
        <w:t xml:space="preserve">  </w:t>
      </w:r>
      <w:r w:rsidR="008E5BD3">
        <w:t xml:space="preserve">Re-Housing </w:t>
      </w:r>
      <w:r w:rsidR="008E5BD3">
        <w:tab/>
      </w:r>
      <w:r w:rsidR="008E5BD3">
        <w:tab/>
      </w:r>
      <w:r w:rsidR="008E5BD3">
        <w:tab/>
      </w:r>
      <w:r w:rsidR="008E5BD3">
        <w:tab/>
      </w:r>
      <w:r w:rsidR="008E5BD3">
        <w:tab/>
      </w:r>
      <w:r w:rsidR="008E5BD3">
        <w:tab/>
      </w:r>
      <w:r w:rsidR="008E5BD3" w:rsidRPr="002B0BFE">
        <w:fldChar w:fldCharType="begin">
          <w:ffData>
            <w:name w:val="Check1"/>
            <w:enabled/>
            <w:calcOnExit w:val="0"/>
            <w:checkBox>
              <w:sizeAuto/>
              <w:default w:val="0"/>
            </w:checkBox>
          </w:ffData>
        </w:fldChar>
      </w:r>
      <w:r w:rsidR="008E5BD3" w:rsidRPr="002B0BFE">
        <w:instrText xml:space="preserve"> FORMCHECKBOX </w:instrText>
      </w:r>
      <w:r w:rsidR="00752215">
        <w:fldChar w:fldCharType="separate"/>
      </w:r>
      <w:r w:rsidR="008E5BD3" w:rsidRPr="002B0BFE">
        <w:fldChar w:fldCharType="end"/>
      </w:r>
      <w:r w:rsidR="008E5BD3">
        <w:t xml:space="preserve">  Prevention</w:t>
      </w:r>
    </w:p>
    <w:p w:rsidR="008E5BD3" w:rsidRPr="002B0BFE" w:rsidRDefault="008E5BD3" w:rsidP="008E5BD3">
      <w:pPr>
        <w:shd w:val="clear" w:color="auto" w:fill="FFFFFF"/>
        <w:spacing w:after="120" w:line="240" w:lineRule="auto"/>
      </w:pPr>
      <w:r w:rsidRPr="002B0BFE">
        <w:fldChar w:fldCharType="begin">
          <w:ffData>
            <w:name w:val="Check1"/>
            <w:enabled/>
            <w:calcOnExit w:val="0"/>
            <w:checkBox>
              <w:sizeAuto/>
              <w:default w:val="0"/>
            </w:checkBox>
          </w:ffData>
        </w:fldChar>
      </w:r>
      <w:r w:rsidRPr="002B0BFE">
        <w:instrText xml:space="preserve"> FORMCHECKBOX </w:instrText>
      </w:r>
      <w:r w:rsidR="00752215">
        <w:fldChar w:fldCharType="separate"/>
      </w:r>
      <w:r w:rsidRPr="002B0BFE">
        <w:fldChar w:fldCharType="end"/>
      </w:r>
      <w:r>
        <w:t xml:space="preserve">  HMIS</w:t>
      </w:r>
      <w:r>
        <w:tab/>
      </w:r>
      <w:r>
        <w:tab/>
      </w:r>
      <w:r>
        <w:tab/>
      </w:r>
      <w:r>
        <w:tab/>
      </w:r>
      <w:r>
        <w:tab/>
      </w:r>
      <w:r>
        <w:tab/>
      </w:r>
      <w:r w:rsidRPr="002B0BFE">
        <w:fldChar w:fldCharType="begin">
          <w:ffData>
            <w:name w:val="Check1"/>
            <w:enabled/>
            <w:calcOnExit w:val="0"/>
            <w:checkBox>
              <w:sizeAuto/>
              <w:default w:val="0"/>
            </w:checkBox>
          </w:ffData>
        </w:fldChar>
      </w:r>
      <w:r w:rsidRPr="002B0BFE">
        <w:instrText xml:space="preserve"> FORMCHECKBOX </w:instrText>
      </w:r>
      <w:r w:rsidR="00752215">
        <w:fldChar w:fldCharType="separate"/>
      </w:r>
      <w:r w:rsidRPr="002B0BFE">
        <w:fldChar w:fldCharType="end"/>
      </w:r>
      <w:r>
        <w:t xml:space="preserve">  Admin</w:t>
      </w:r>
    </w:p>
    <w:p w:rsidR="00FD63EE" w:rsidRPr="004F6449" w:rsidRDefault="004F6449" w:rsidP="004F6449">
      <w:pPr>
        <w:shd w:val="clear" w:color="auto" w:fill="FFFFFF"/>
        <w:spacing w:after="120" w:line="240" w:lineRule="auto"/>
      </w:pPr>
      <w:r w:rsidRPr="004F6449">
        <w:rPr>
          <w:b/>
          <w:sz w:val="24"/>
          <w:u w:val="single"/>
        </w:rPr>
        <w:t>Funding Requested</w:t>
      </w:r>
      <w:r w:rsidR="00FD63EE" w:rsidRPr="004F6449">
        <w:rPr>
          <w:b/>
          <w:sz w:val="24"/>
          <w:u w:val="single"/>
        </w:rPr>
        <w:t>:</w:t>
      </w:r>
    </w:p>
    <w:tbl>
      <w:tblPr>
        <w:tblStyle w:val="TableGrid"/>
        <w:tblW w:w="9724" w:type="dxa"/>
        <w:tblLook w:val="04A0" w:firstRow="1" w:lastRow="0" w:firstColumn="1" w:lastColumn="0" w:noHBand="0" w:noVBand="1"/>
      </w:tblPr>
      <w:tblGrid>
        <w:gridCol w:w="3282"/>
        <w:gridCol w:w="3788"/>
        <w:gridCol w:w="2654"/>
      </w:tblGrid>
      <w:tr w:rsidR="004F6449" w:rsidRPr="004C5823" w:rsidTr="008E5BD3">
        <w:trPr>
          <w:trHeight w:val="773"/>
        </w:trPr>
        <w:tc>
          <w:tcPr>
            <w:tcW w:w="3282" w:type="dxa"/>
            <w:vAlign w:val="center"/>
          </w:tcPr>
          <w:p w:rsidR="004F6449" w:rsidRPr="004F6449" w:rsidRDefault="004F6449" w:rsidP="004F6449">
            <w:pPr>
              <w:jc w:val="center"/>
              <w:rPr>
                <w:rFonts w:asciiTheme="minorHAnsi" w:hAnsiTheme="minorHAnsi"/>
                <w:sz w:val="24"/>
              </w:rPr>
            </w:pPr>
            <w:r w:rsidRPr="004F6449">
              <w:rPr>
                <w:rFonts w:asciiTheme="minorHAnsi" w:hAnsiTheme="minorHAnsi"/>
                <w:sz w:val="24"/>
              </w:rPr>
              <w:t>Budget Line</w:t>
            </w:r>
          </w:p>
        </w:tc>
        <w:tc>
          <w:tcPr>
            <w:tcW w:w="3788" w:type="dxa"/>
            <w:vAlign w:val="center"/>
          </w:tcPr>
          <w:p w:rsidR="004F6449" w:rsidRPr="004F6449" w:rsidRDefault="004F6449" w:rsidP="004F6449">
            <w:pPr>
              <w:jc w:val="center"/>
              <w:rPr>
                <w:rFonts w:asciiTheme="minorHAnsi" w:hAnsiTheme="minorHAnsi"/>
                <w:sz w:val="24"/>
              </w:rPr>
            </w:pPr>
            <w:r w:rsidRPr="004F6449">
              <w:rPr>
                <w:rFonts w:asciiTheme="minorHAnsi" w:hAnsiTheme="minorHAnsi"/>
                <w:sz w:val="24"/>
              </w:rPr>
              <w:t>Current Amount Received</w:t>
            </w:r>
          </w:p>
          <w:p w:rsidR="004F6449" w:rsidRPr="004F6449" w:rsidRDefault="004F6449" w:rsidP="004F6449">
            <w:pPr>
              <w:jc w:val="center"/>
              <w:rPr>
                <w:rFonts w:asciiTheme="minorHAnsi" w:hAnsiTheme="minorHAnsi"/>
                <w:sz w:val="24"/>
              </w:rPr>
            </w:pPr>
            <w:r w:rsidRPr="004F6449">
              <w:rPr>
                <w:rFonts w:asciiTheme="minorHAnsi" w:hAnsiTheme="minorHAnsi"/>
                <w:sz w:val="24"/>
              </w:rPr>
              <w:t>(if applicable)</w:t>
            </w:r>
          </w:p>
        </w:tc>
        <w:tc>
          <w:tcPr>
            <w:tcW w:w="2654" w:type="dxa"/>
            <w:vAlign w:val="center"/>
          </w:tcPr>
          <w:p w:rsidR="004F6449" w:rsidRDefault="004F6449" w:rsidP="004F6449">
            <w:pPr>
              <w:jc w:val="center"/>
              <w:rPr>
                <w:rFonts w:asciiTheme="minorHAnsi" w:hAnsiTheme="minorHAnsi"/>
                <w:sz w:val="24"/>
              </w:rPr>
            </w:pPr>
            <w:r>
              <w:rPr>
                <w:rFonts w:asciiTheme="minorHAnsi" w:hAnsiTheme="minorHAnsi"/>
                <w:sz w:val="24"/>
              </w:rPr>
              <w:t xml:space="preserve">2015/2016 </w:t>
            </w:r>
          </w:p>
          <w:p w:rsidR="004F6449" w:rsidRPr="004F6449" w:rsidRDefault="004F6449" w:rsidP="004F6449">
            <w:pPr>
              <w:jc w:val="center"/>
              <w:rPr>
                <w:rFonts w:asciiTheme="minorHAnsi" w:hAnsiTheme="minorHAnsi"/>
                <w:sz w:val="24"/>
                <w:u w:val="single"/>
              </w:rPr>
            </w:pPr>
            <w:r>
              <w:rPr>
                <w:rFonts w:asciiTheme="minorHAnsi" w:hAnsiTheme="minorHAnsi"/>
                <w:sz w:val="24"/>
              </w:rPr>
              <w:t>Amount Requested</w:t>
            </w:r>
          </w:p>
        </w:tc>
      </w:tr>
      <w:tr w:rsidR="004F6449" w:rsidRPr="00C7699C" w:rsidTr="004F6449">
        <w:trPr>
          <w:trHeight w:val="294"/>
        </w:trPr>
        <w:tc>
          <w:tcPr>
            <w:tcW w:w="3282" w:type="dxa"/>
          </w:tcPr>
          <w:p w:rsidR="004F6449" w:rsidRPr="004F6449" w:rsidRDefault="004F6449" w:rsidP="0046444E">
            <w:pPr>
              <w:jc w:val="center"/>
              <w:rPr>
                <w:rFonts w:asciiTheme="minorHAnsi" w:hAnsiTheme="minorHAnsi"/>
                <w:b/>
                <w:sz w:val="24"/>
              </w:rPr>
            </w:pPr>
            <w:r w:rsidRPr="004F6449">
              <w:rPr>
                <w:rFonts w:asciiTheme="minorHAnsi" w:hAnsiTheme="minorHAnsi"/>
                <w:b/>
                <w:sz w:val="24"/>
              </w:rPr>
              <w:t>Street Outreach</w:t>
            </w:r>
          </w:p>
        </w:tc>
        <w:tc>
          <w:tcPr>
            <w:tcW w:w="3788" w:type="dxa"/>
          </w:tcPr>
          <w:p w:rsidR="004F6449" w:rsidRPr="004F6449" w:rsidRDefault="004F6449" w:rsidP="0046444E">
            <w:pPr>
              <w:rPr>
                <w:rFonts w:asciiTheme="minorHAnsi" w:hAnsiTheme="minorHAnsi"/>
                <w:sz w:val="24"/>
              </w:rPr>
            </w:pPr>
          </w:p>
        </w:tc>
        <w:tc>
          <w:tcPr>
            <w:tcW w:w="2654" w:type="dxa"/>
          </w:tcPr>
          <w:p w:rsidR="004F6449" w:rsidRPr="004F6449" w:rsidRDefault="004F6449" w:rsidP="0046444E">
            <w:pPr>
              <w:rPr>
                <w:rFonts w:asciiTheme="minorHAnsi" w:hAnsiTheme="minorHAnsi"/>
                <w:sz w:val="24"/>
              </w:rPr>
            </w:pPr>
          </w:p>
        </w:tc>
      </w:tr>
      <w:tr w:rsidR="004F6449" w:rsidRPr="00C7699C" w:rsidTr="004F6449">
        <w:trPr>
          <w:trHeight w:val="310"/>
        </w:trPr>
        <w:tc>
          <w:tcPr>
            <w:tcW w:w="3282" w:type="dxa"/>
          </w:tcPr>
          <w:p w:rsidR="004F6449" w:rsidRPr="004F6449" w:rsidRDefault="004F6449" w:rsidP="0046444E">
            <w:pPr>
              <w:jc w:val="center"/>
              <w:rPr>
                <w:rFonts w:asciiTheme="minorHAnsi" w:hAnsiTheme="minorHAnsi"/>
                <w:b/>
                <w:sz w:val="24"/>
              </w:rPr>
            </w:pPr>
            <w:r w:rsidRPr="004F6449">
              <w:rPr>
                <w:rFonts w:asciiTheme="minorHAnsi" w:hAnsiTheme="minorHAnsi"/>
                <w:b/>
                <w:sz w:val="24"/>
              </w:rPr>
              <w:t>Emergency Shelter</w:t>
            </w:r>
          </w:p>
        </w:tc>
        <w:tc>
          <w:tcPr>
            <w:tcW w:w="3788" w:type="dxa"/>
          </w:tcPr>
          <w:p w:rsidR="004F6449" w:rsidRPr="004F6449" w:rsidRDefault="004F6449" w:rsidP="0046444E">
            <w:pPr>
              <w:rPr>
                <w:rFonts w:asciiTheme="minorHAnsi" w:hAnsiTheme="minorHAnsi"/>
                <w:sz w:val="24"/>
              </w:rPr>
            </w:pPr>
          </w:p>
        </w:tc>
        <w:tc>
          <w:tcPr>
            <w:tcW w:w="2654" w:type="dxa"/>
          </w:tcPr>
          <w:p w:rsidR="004F6449" w:rsidRPr="004F6449" w:rsidRDefault="004F6449" w:rsidP="0046444E">
            <w:pPr>
              <w:rPr>
                <w:rFonts w:asciiTheme="minorHAnsi" w:hAnsiTheme="minorHAnsi"/>
                <w:sz w:val="24"/>
              </w:rPr>
            </w:pPr>
          </w:p>
        </w:tc>
      </w:tr>
      <w:tr w:rsidR="004F6449" w:rsidRPr="00C7699C" w:rsidTr="004F6449">
        <w:trPr>
          <w:trHeight w:val="294"/>
        </w:trPr>
        <w:tc>
          <w:tcPr>
            <w:tcW w:w="3282" w:type="dxa"/>
          </w:tcPr>
          <w:p w:rsidR="004F6449" w:rsidRPr="004F6449" w:rsidRDefault="004F6449" w:rsidP="0046444E">
            <w:pPr>
              <w:jc w:val="center"/>
              <w:rPr>
                <w:rFonts w:asciiTheme="minorHAnsi" w:hAnsiTheme="minorHAnsi"/>
                <w:b/>
                <w:sz w:val="24"/>
              </w:rPr>
            </w:pPr>
            <w:r w:rsidRPr="004F6449">
              <w:rPr>
                <w:rFonts w:asciiTheme="minorHAnsi" w:hAnsiTheme="minorHAnsi"/>
                <w:b/>
                <w:sz w:val="24"/>
              </w:rPr>
              <w:t>Re-Housing</w:t>
            </w:r>
          </w:p>
        </w:tc>
        <w:tc>
          <w:tcPr>
            <w:tcW w:w="3788" w:type="dxa"/>
          </w:tcPr>
          <w:p w:rsidR="004F6449" w:rsidRPr="004F6449" w:rsidRDefault="004F6449" w:rsidP="0046444E">
            <w:pPr>
              <w:rPr>
                <w:rFonts w:asciiTheme="minorHAnsi" w:hAnsiTheme="minorHAnsi"/>
                <w:sz w:val="24"/>
              </w:rPr>
            </w:pPr>
          </w:p>
        </w:tc>
        <w:tc>
          <w:tcPr>
            <w:tcW w:w="2654" w:type="dxa"/>
          </w:tcPr>
          <w:p w:rsidR="004F6449" w:rsidRPr="004F6449" w:rsidRDefault="004F6449" w:rsidP="0046444E">
            <w:pPr>
              <w:rPr>
                <w:rFonts w:asciiTheme="minorHAnsi" w:hAnsiTheme="minorHAnsi"/>
                <w:sz w:val="24"/>
              </w:rPr>
            </w:pPr>
          </w:p>
        </w:tc>
      </w:tr>
      <w:tr w:rsidR="004F6449" w:rsidRPr="00C7699C" w:rsidTr="004F6449">
        <w:trPr>
          <w:trHeight w:val="294"/>
        </w:trPr>
        <w:tc>
          <w:tcPr>
            <w:tcW w:w="3282" w:type="dxa"/>
          </w:tcPr>
          <w:p w:rsidR="004F6449" w:rsidRPr="004F6449" w:rsidRDefault="004F6449" w:rsidP="0046444E">
            <w:pPr>
              <w:jc w:val="center"/>
              <w:rPr>
                <w:rFonts w:asciiTheme="minorHAnsi" w:hAnsiTheme="minorHAnsi"/>
                <w:b/>
                <w:sz w:val="24"/>
              </w:rPr>
            </w:pPr>
            <w:r w:rsidRPr="004F6449">
              <w:rPr>
                <w:rFonts w:asciiTheme="minorHAnsi" w:hAnsiTheme="minorHAnsi"/>
                <w:b/>
                <w:sz w:val="24"/>
              </w:rPr>
              <w:lastRenderedPageBreak/>
              <w:t>Prevention</w:t>
            </w:r>
          </w:p>
        </w:tc>
        <w:tc>
          <w:tcPr>
            <w:tcW w:w="3788" w:type="dxa"/>
          </w:tcPr>
          <w:p w:rsidR="004F6449" w:rsidRPr="004F6449" w:rsidRDefault="004F6449" w:rsidP="0046444E">
            <w:pPr>
              <w:rPr>
                <w:rFonts w:asciiTheme="minorHAnsi" w:hAnsiTheme="minorHAnsi"/>
                <w:sz w:val="24"/>
              </w:rPr>
            </w:pPr>
          </w:p>
        </w:tc>
        <w:tc>
          <w:tcPr>
            <w:tcW w:w="2654" w:type="dxa"/>
          </w:tcPr>
          <w:p w:rsidR="004F6449" w:rsidRPr="004F6449" w:rsidRDefault="004F6449" w:rsidP="0046444E">
            <w:pPr>
              <w:rPr>
                <w:rFonts w:asciiTheme="minorHAnsi" w:hAnsiTheme="minorHAnsi"/>
                <w:sz w:val="24"/>
              </w:rPr>
            </w:pPr>
          </w:p>
        </w:tc>
      </w:tr>
      <w:tr w:rsidR="004F6449" w:rsidRPr="00C7699C" w:rsidTr="004F6449">
        <w:trPr>
          <w:trHeight w:val="294"/>
        </w:trPr>
        <w:tc>
          <w:tcPr>
            <w:tcW w:w="3282" w:type="dxa"/>
          </w:tcPr>
          <w:p w:rsidR="004F6449" w:rsidRPr="004F6449" w:rsidRDefault="004F6449" w:rsidP="0046444E">
            <w:pPr>
              <w:jc w:val="center"/>
              <w:rPr>
                <w:rFonts w:asciiTheme="minorHAnsi" w:hAnsiTheme="minorHAnsi"/>
                <w:b/>
                <w:sz w:val="24"/>
              </w:rPr>
            </w:pPr>
            <w:r w:rsidRPr="004F6449">
              <w:rPr>
                <w:rFonts w:asciiTheme="minorHAnsi" w:hAnsiTheme="minorHAnsi"/>
                <w:b/>
                <w:sz w:val="24"/>
              </w:rPr>
              <w:t>HMIS</w:t>
            </w:r>
          </w:p>
        </w:tc>
        <w:tc>
          <w:tcPr>
            <w:tcW w:w="3788" w:type="dxa"/>
          </w:tcPr>
          <w:p w:rsidR="004F6449" w:rsidRPr="004F6449" w:rsidRDefault="004F6449" w:rsidP="0046444E">
            <w:pPr>
              <w:rPr>
                <w:sz w:val="24"/>
              </w:rPr>
            </w:pPr>
          </w:p>
        </w:tc>
        <w:tc>
          <w:tcPr>
            <w:tcW w:w="2654" w:type="dxa"/>
          </w:tcPr>
          <w:p w:rsidR="004F6449" w:rsidRPr="004F6449" w:rsidRDefault="004F6449" w:rsidP="0046444E">
            <w:pPr>
              <w:rPr>
                <w:sz w:val="24"/>
              </w:rPr>
            </w:pPr>
          </w:p>
        </w:tc>
      </w:tr>
      <w:tr w:rsidR="004F6449" w:rsidRPr="00C7699C" w:rsidTr="004F6449">
        <w:trPr>
          <w:trHeight w:val="310"/>
        </w:trPr>
        <w:tc>
          <w:tcPr>
            <w:tcW w:w="3282" w:type="dxa"/>
          </w:tcPr>
          <w:p w:rsidR="004F6449" w:rsidRPr="004F6449" w:rsidRDefault="004F6449" w:rsidP="0046444E">
            <w:pPr>
              <w:jc w:val="center"/>
              <w:rPr>
                <w:rFonts w:asciiTheme="minorHAnsi" w:hAnsiTheme="minorHAnsi"/>
                <w:b/>
                <w:sz w:val="24"/>
              </w:rPr>
            </w:pPr>
            <w:r w:rsidRPr="004F6449">
              <w:rPr>
                <w:rFonts w:asciiTheme="minorHAnsi" w:hAnsiTheme="minorHAnsi"/>
                <w:b/>
                <w:sz w:val="24"/>
              </w:rPr>
              <w:t>Admin</w:t>
            </w:r>
          </w:p>
        </w:tc>
        <w:tc>
          <w:tcPr>
            <w:tcW w:w="3788" w:type="dxa"/>
          </w:tcPr>
          <w:p w:rsidR="004F6449" w:rsidRPr="004F6449" w:rsidRDefault="004F6449" w:rsidP="0046444E">
            <w:pPr>
              <w:rPr>
                <w:sz w:val="24"/>
              </w:rPr>
            </w:pPr>
          </w:p>
        </w:tc>
        <w:tc>
          <w:tcPr>
            <w:tcW w:w="2654" w:type="dxa"/>
          </w:tcPr>
          <w:p w:rsidR="004F6449" w:rsidRPr="004F6449" w:rsidRDefault="004F6449" w:rsidP="0046444E">
            <w:pPr>
              <w:rPr>
                <w:sz w:val="24"/>
              </w:rPr>
            </w:pPr>
          </w:p>
        </w:tc>
      </w:tr>
    </w:tbl>
    <w:p w:rsidR="008E5BD3" w:rsidRDefault="008E5BD3" w:rsidP="008A1930">
      <w:pPr>
        <w:rPr>
          <w:rFonts w:asciiTheme="majorHAnsi" w:hAnsiTheme="majorHAnsi"/>
          <w:b/>
          <w:i/>
          <w:u w:val="single"/>
        </w:rPr>
      </w:pPr>
    </w:p>
    <w:p w:rsidR="008A1930" w:rsidRPr="004417F2" w:rsidRDefault="008A1930" w:rsidP="008A1930">
      <w:pPr>
        <w:rPr>
          <w:rFonts w:asciiTheme="majorHAnsi" w:hAnsiTheme="majorHAnsi"/>
        </w:rPr>
      </w:pPr>
      <w:r w:rsidRPr="004417F2">
        <w:rPr>
          <w:rFonts w:asciiTheme="majorHAnsi" w:hAnsiTheme="majorHAnsi"/>
          <w:b/>
          <w:i/>
          <w:u w:val="single"/>
        </w:rPr>
        <w:t>Please complete the following Chart for the amounts requested by your agency:</w:t>
      </w:r>
    </w:p>
    <w:p w:rsidR="008A1930" w:rsidRPr="00BB6AB1" w:rsidRDefault="008A1930" w:rsidP="008A1930">
      <w:pPr>
        <w:rPr>
          <w:b/>
          <w:u w:val="single"/>
        </w:rPr>
      </w:pPr>
      <w:r w:rsidRPr="00BB6AB1">
        <w:rPr>
          <w:b/>
          <w:u w:val="single"/>
        </w:rPr>
        <w:t>Street Outreach Component</w:t>
      </w:r>
    </w:p>
    <w:p w:rsidR="008A1930" w:rsidRDefault="008A1930" w:rsidP="008A1930">
      <w:r>
        <w:t>Complete for each case worker</w:t>
      </w:r>
    </w:p>
    <w:tbl>
      <w:tblPr>
        <w:tblStyle w:val="TableGrid"/>
        <w:tblW w:w="10240" w:type="dxa"/>
        <w:tblLook w:val="04A0" w:firstRow="1" w:lastRow="0" w:firstColumn="1" w:lastColumn="0" w:noHBand="0" w:noVBand="1"/>
      </w:tblPr>
      <w:tblGrid>
        <w:gridCol w:w="1714"/>
        <w:gridCol w:w="1715"/>
        <w:gridCol w:w="1709"/>
        <w:gridCol w:w="1718"/>
        <w:gridCol w:w="1919"/>
        <w:gridCol w:w="1465"/>
      </w:tblGrid>
      <w:tr w:rsidR="008A1930" w:rsidTr="00A556F1">
        <w:trPr>
          <w:trHeight w:val="332"/>
        </w:trPr>
        <w:tc>
          <w:tcPr>
            <w:tcW w:w="10240" w:type="dxa"/>
            <w:gridSpan w:val="6"/>
            <w:shd w:val="clear" w:color="auto" w:fill="BFBFBF" w:themeFill="background1" w:themeFillShade="BF"/>
          </w:tcPr>
          <w:p w:rsidR="008A1930" w:rsidRPr="008A1930" w:rsidRDefault="008A1930" w:rsidP="00A556F1">
            <w:pPr>
              <w:jc w:val="center"/>
              <w:rPr>
                <w:b/>
                <w:sz w:val="16"/>
                <w:szCs w:val="16"/>
              </w:rPr>
            </w:pPr>
            <w:r w:rsidRPr="008A1930">
              <w:rPr>
                <w:b/>
                <w:szCs w:val="16"/>
              </w:rPr>
              <w:t>Case Management</w:t>
            </w:r>
          </w:p>
        </w:tc>
      </w:tr>
      <w:tr w:rsidR="008A1930" w:rsidTr="00A556F1">
        <w:trPr>
          <w:trHeight w:val="782"/>
        </w:trPr>
        <w:tc>
          <w:tcPr>
            <w:tcW w:w="1714"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Name of</w:t>
            </w:r>
          </w:p>
          <w:p w:rsidR="008A1930" w:rsidRPr="00BB6AB1" w:rsidRDefault="008A1930" w:rsidP="00A556F1">
            <w:pPr>
              <w:jc w:val="center"/>
              <w:rPr>
                <w:sz w:val="16"/>
                <w:szCs w:val="16"/>
              </w:rPr>
            </w:pPr>
            <w:r w:rsidRPr="00BB6AB1">
              <w:rPr>
                <w:sz w:val="16"/>
                <w:szCs w:val="16"/>
              </w:rPr>
              <w:t>Case Worker</w:t>
            </w:r>
          </w:p>
        </w:tc>
        <w:tc>
          <w:tcPr>
            <w:tcW w:w="1715"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Total</w:t>
            </w:r>
          </w:p>
          <w:p w:rsidR="008A1930" w:rsidRPr="00BB6AB1" w:rsidRDefault="008A1930" w:rsidP="00A556F1">
            <w:pPr>
              <w:jc w:val="center"/>
              <w:rPr>
                <w:sz w:val="16"/>
                <w:szCs w:val="16"/>
              </w:rPr>
            </w:pPr>
            <w:r w:rsidRPr="00BB6AB1">
              <w:rPr>
                <w:sz w:val="16"/>
                <w:szCs w:val="16"/>
              </w:rPr>
              <w:t>Weekly</w:t>
            </w:r>
          </w:p>
          <w:p w:rsidR="008A1930" w:rsidRPr="00BB6AB1" w:rsidRDefault="008A1930" w:rsidP="00A556F1">
            <w:pPr>
              <w:jc w:val="center"/>
              <w:rPr>
                <w:sz w:val="16"/>
                <w:szCs w:val="16"/>
              </w:rPr>
            </w:pPr>
            <w:r w:rsidRPr="00BB6AB1">
              <w:rPr>
                <w:sz w:val="16"/>
                <w:szCs w:val="16"/>
              </w:rPr>
              <w:t>Hours</w:t>
            </w:r>
          </w:p>
          <w:p w:rsidR="008A1930" w:rsidRPr="00BB6AB1" w:rsidRDefault="008A1930" w:rsidP="00A556F1">
            <w:pPr>
              <w:jc w:val="center"/>
              <w:rPr>
                <w:sz w:val="16"/>
                <w:szCs w:val="16"/>
              </w:rPr>
            </w:pPr>
            <w:r w:rsidRPr="00BB6AB1">
              <w:rPr>
                <w:sz w:val="16"/>
                <w:szCs w:val="16"/>
              </w:rPr>
              <w:t>Worked</w:t>
            </w:r>
          </w:p>
        </w:tc>
        <w:tc>
          <w:tcPr>
            <w:tcW w:w="1709"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Hourly</w:t>
            </w:r>
          </w:p>
          <w:p w:rsidR="008A1930" w:rsidRPr="00BB6AB1" w:rsidRDefault="008A1930" w:rsidP="00A556F1">
            <w:pPr>
              <w:jc w:val="center"/>
              <w:rPr>
                <w:sz w:val="16"/>
                <w:szCs w:val="16"/>
              </w:rPr>
            </w:pPr>
            <w:r w:rsidRPr="00BB6AB1">
              <w:rPr>
                <w:sz w:val="16"/>
                <w:szCs w:val="16"/>
              </w:rPr>
              <w:t>Rate of</w:t>
            </w:r>
          </w:p>
          <w:p w:rsidR="008A1930" w:rsidRPr="00BB6AB1" w:rsidRDefault="008A1930" w:rsidP="00A556F1">
            <w:pPr>
              <w:jc w:val="center"/>
              <w:rPr>
                <w:sz w:val="16"/>
                <w:szCs w:val="16"/>
              </w:rPr>
            </w:pPr>
            <w:r w:rsidRPr="00BB6AB1">
              <w:rPr>
                <w:sz w:val="16"/>
                <w:szCs w:val="16"/>
              </w:rPr>
              <w:t>Pay</w:t>
            </w:r>
          </w:p>
        </w:tc>
        <w:tc>
          <w:tcPr>
            <w:tcW w:w="1718"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Amount of</w:t>
            </w:r>
          </w:p>
          <w:p w:rsidR="008A1930" w:rsidRPr="00BB6AB1" w:rsidRDefault="008A1930" w:rsidP="00A556F1">
            <w:pPr>
              <w:jc w:val="center"/>
              <w:rPr>
                <w:sz w:val="16"/>
                <w:szCs w:val="16"/>
              </w:rPr>
            </w:pPr>
            <w:r w:rsidRPr="00BB6AB1">
              <w:rPr>
                <w:sz w:val="16"/>
                <w:szCs w:val="16"/>
              </w:rPr>
              <w:t>Yearly Fringe</w:t>
            </w:r>
          </w:p>
          <w:p w:rsidR="008A1930" w:rsidRPr="00BB6AB1" w:rsidRDefault="008A1930" w:rsidP="00A556F1">
            <w:pPr>
              <w:jc w:val="center"/>
              <w:rPr>
                <w:sz w:val="16"/>
                <w:szCs w:val="16"/>
              </w:rPr>
            </w:pPr>
            <w:r w:rsidRPr="00BB6AB1">
              <w:rPr>
                <w:sz w:val="16"/>
                <w:szCs w:val="16"/>
              </w:rPr>
              <w:t>Benefits</w:t>
            </w:r>
          </w:p>
        </w:tc>
        <w:tc>
          <w:tcPr>
            <w:tcW w:w="1919"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 of Weekly Hours that will be billed to ESG</w:t>
            </w:r>
          </w:p>
        </w:tc>
        <w:tc>
          <w:tcPr>
            <w:tcW w:w="1465"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Total</w:t>
            </w:r>
          </w:p>
          <w:p w:rsidR="008A1930" w:rsidRPr="00BB6AB1" w:rsidRDefault="008A1930" w:rsidP="00A556F1">
            <w:pPr>
              <w:jc w:val="center"/>
              <w:rPr>
                <w:sz w:val="16"/>
                <w:szCs w:val="16"/>
              </w:rPr>
            </w:pPr>
            <w:r w:rsidRPr="00BB6AB1">
              <w:rPr>
                <w:sz w:val="16"/>
                <w:szCs w:val="16"/>
              </w:rPr>
              <w:t>Dollar</w:t>
            </w:r>
          </w:p>
          <w:p w:rsidR="008A1930" w:rsidRPr="00BB6AB1" w:rsidRDefault="008A1930" w:rsidP="00A556F1">
            <w:pPr>
              <w:jc w:val="center"/>
              <w:rPr>
                <w:sz w:val="16"/>
                <w:szCs w:val="16"/>
              </w:rPr>
            </w:pPr>
            <w:r w:rsidRPr="00BB6AB1">
              <w:rPr>
                <w:sz w:val="16"/>
                <w:szCs w:val="16"/>
              </w:rPr>
              <w:t>Amount</w:t>
            </w:r>
          </w:p>
          <w:p w:rsidR="008A1930" w:rsidRPr="00BB6AB1" w:rsidRDefault="008A1930" w:rsidP="00A556F1">
            <w:pPr>
              <w:jc w:val="center"/>
              <w:rPr>
                <w:sz w:val="16"/>
                <w:szCs w:val="16"/>
              </w:rPr>
            </w:pPr>
            <w:r w:rsidRPr="00BB6AB1">
              <w:rPr>
                <w:sz w:val="16"/>
                <w:szCs w:val="16"/>
              </w:rPr>
              <w:t>Requested</w:t>
            </w:r>
          </w:p>
        </w:tc>
      </w:tr>
      <w:tr w:rsidR="008A1930" w:rsidTr="00A556F1">
        <w:trPr>
          <w:trHeight w:val="269"/>
        </w:trPr>
        <w:tc>
          <w:tcPr>
            <w:tcW w:w="1714" w:type="dxa"/>
          </w:tcPr>
          <w:p w:rsidR="008A1930" w:rsidRDefault="008A1930" w:rsidP="00A556F1"/>
        </w:tc>
        <w:tc>
          <w:tcPr>
            <w:tcW w:w="1715" w:type="dxa"/>
          </w:tcPr>
          <w:p w:rsidR="008A1930" w:rsidRDefault="008A1930" w:rsidP="00A556F1"/>
        </w:tc>
        <w:tc>
          <w:tcPr>
            <w:tcW w:w="1709" w:type="dxa"/>
          </w:tcPr>
          <w:p w:rsidR="008A1930" w:rsidRDefault="008A1930" w:rsidP="00A556F1"/>
        </w:tc>
        <w:tc>
          <w:tcPr>
            <w:tcW w:w="1718" w:type="dxa"/>
          </w:tcPr>
          <w:p w:rsidR="008A1930" w:rsidRDefault="008A1930" w:rsidP="00A556F1"/>
        </w:tc>
        <w:tc>
          <w:tcPr>
            <w:tcW w:w="1919" w:type="dxa"/>
          </w:tcPr>
          <w:p w:rsidR="008A1930" w:rsidRDefault="008A1930" w:rsidP="00A556F1"/>
        </w:tc>
        <w:tc>
          <w:tcPr>
            <w:tcW w:w="1465" w:type="dxa"/>
          </w:tcPr>
          <w:p w:rsidR="008A1930" w:rsidRDefault="008A1930" w:rsidP="00A556F1"/>
        </w:tc>
      </w:tr>
      <w:tr w:rsidR="008A1930" w:rsidTr="00A556F1">
        <w:trPr>
          <w:trHeight w:val="269"/>
        </w:trPr>
        <w:tc>
          <w:tcPr>
            <w:tcW w:w="1714" w:type="dxa"/>
          </w:tcPr>
          <w:p w:rsidR="008A1930" w:rsidRDefault="008A1930" w:rsidP="00A556F1"/>
        </w:tc>
        <w:tc>
          <w:tcPr>
            <w:tcW w:w="1715" w:type="dxa"/>
          </w:tcPr>
          <w:p w:rsidR="008A1930" w:rsidRDefault="008A1930" w:rsidP="00A556F1"/>
        </w:tc>
        <w:tc>
          <w:tcPr>
            <w:tcW w:w="1709" w:type="dxa"/>
          </w:tcPr>
          <w:p w:rsidR="008A1930" w:rsidRDefault="008A1930" w:rsidP="00A556F1"/>
        </w:tc>
        <w:tc>
          <w:tcPr>
            <w:tcW w:w="1718" w:type="dxa"/>
          </w:tcPr>
          <w:p w:rsidR="008A1930" w:rsidRDefault="008A1930" w:rsidP="00A556F1"/>
        </w:tc>
        <w:tc>
          <w:tcPr>
            <w:tcW w:w="1919" w:type="dxa"/>
          </w:tcPr>
          <w:p w:rsidR="008A1930" w:rsidRDefault="008A1930" w:rsidP="00A556F1"/>
        </w:tc>
        <w:tc>
          <w:tcPr>
            <w:tcW w:w="1465" w:type="dxa"/>
          </w:tcPr>
          <w:p w:rsidR="008A1930" w:rsidRDefault="008A1930" w:rsidP="00A556F1"/>
        </w:tc>
      </w:tr>
      <w:tr w:rsidR="008A1930" w:rsidTr="00A556F1">
        <w:trPr>
          <w:trHeight w:val="269"/>
        </w:trPr>
        <w:tc>
          <w:tcPr>
            <w:tcW w:w="1714" w:type="dxa"/>
          </w:tcPr>
          <w:p w:rsidR="008A1930" w:rsidRDefault="008A1930" w:rsidP="00A556F1"/>
        </w:tc>
        <w:tc>
          <w:tcPr>
            <w:tcW w:w="1715" w:type="dxa"/>
          </w:tcPr>
          <w:p w:rsidR="008A1930" w:rsidRDefault="008A1930" w:rsidP="00A556F1"/>
        </w:tc>
        <w:tc>
          <w:tcPr>
            <w:tcW w:w="1709" w:type="dxa"/>
          </w:tcPr>
          <w:p w:rsidR="008A1930" w:rsidRDefault="008A1930" w:rsidP="00A556F1"/>
        </w:tc>
        <w:tc>
          <w:tcPr>
            <w:tcW w:w="1718" w:type="dxa"/>
          </w:tcPr>
          <w:p w:rsidR="008A1930" w:rsidRDefault="008A1930" w:rsidP="00A556F1"/>
        </w:tc>
        <w:tc>
          <w:tcPr>
            <w:tcW w:w="1919" w:type="dxa"/>
          </w:tcPr>
          <w:p w:rsidR="008A1930" w:rsidRDefault="008A1930" w:rsidP="00A556F1"/>
        </w:tc>
        <w:tc>
          <w:tcPr>
            <w:tcW w:w="1465" w:type="dxa"/>
          </w:tcPr>
          <w:p w:rsidR="008A1930" w:rsidRDefault="008A1930" w:rsidP="00A556F1"/>
        </w:tc>
      </w:tr>
      <w:tr w:rsidR="008A1930" w:rsidTr="00A556F1">
        <w:trPr>
          <w:trHeight w:val="287"/>
        </w:trPr>
        <w:tc>
          <w:tcPr>
            <w:tcW w:w="1714" w:type="dxa"/>
          </w:tcPr>
          <w:p w:rsidR="008A1930" w:rsidRDefault="008A1930" w:rsidP="00A556F1"/>
        </w:tc>
        <w:tc>
          <w:tcPr>
            <w:tcW w:w="1715" w:type="dxa"/>
          </w:tcPr>
          <w:p w:rsidR="008A1930" w:rsidRDefault="008A1930" w:rsidP="00A556F1"/>
        </w:tc>
        <w:tc>
          <w:tcPr>
            <w:tcW w:w="1709" w:type="dxa"/>
          </w:tcPr>
          <w:p w:rsidR="008A1930" w:rsidRDefault="008A1930" w:rsidP="00A556F1"/>
        </w:tc>
        <w:tc>
          <w:tcPr>
            <w:tcW w:w="1718" w:type="dxa"/>
          </w:tcPr>
          <w:p w:rsidR="008A1930" w:rsidRDefault="008A1930" w:rsidP="00A556F1"/>
        </w:tc>
        <w:tc>
          <w:tcPr>
            <w:tcW w:w="1919" w:type="dxa"/>
          </w:tcPr>
          <w:p w:rsidR="008A1930" w:rsidRDefault="008A1930" w:rsidP="00A556F1"/>
        </w:tc>
        <w:tc>
          <w:tcPr>
            <w:tcW w:w="1465" w:type="dxa"/>
          </w:tcPr>
          <w:p w:rsidR="008A1930" w:rsidRDefault="008A1930" w:rsidP="00A556F1"/>
        </w:tc>
      </w:tr>
    </w:tbl>
    <w:p w:rsidR="008A1930" w:rsidRDefault="008A1930" w:rsidP="008A1930"/>
    <w:tbl>
      <w:tblPr>
        <w:tblStyle w:val="TableGrid"/>
        <w:tblW w:w="10081" w:type="dxa"/>
        <w:tblLook w:val="04A0" w:firstRow="1" w:lastRow="0" w:firstColumn="1" w:lastColumn="0" w:noHBand="0" w:noVBand="1"/>
      </w:tblPr>
      <w:tblGrid>
        <w:gridCol w:w="6858"/>
        <w:gridCol w:w="3223"/>
      </w:tblGrid>
      <w:tr w:rsidR="008A1930" w:rsidTr="008A1930">
        <w:trPr>
          <w:trHeight w:val="537"/>
        </w:trPr>
        <w:tc>
          <w:tcPr>
            <w:tcW w:w="6858" w:type="dxa"/>
            <w:shd w:val="clear" w:color="auto" w:fill="BFBFBF" w:themeFill="background1" w:themeFillShade="BF"/>
          </w:tcPr>
          <w:p w:rsidR="008A1930" w:rsidRDefault="008A1930" w:rsidP="00A556F1"/>
          <w:p w:rsidR="008A1930" w:rsidRDefault="008A1930" w:rsidP="00A556F1"/>
        </w:tc>
        <w:tc>
          <w:tcPr>
            <w:tcW w:w="3223" w:type="dxa"/>
            <w:shd w:val="clear" w:color="auto" w:fill="BFBFBF" w:themeFill="background1" w:themeFillShade="BF"/>
          </w:tcPr>
          <w:p w:rsidR="008A1930" w:rsidRPr="00CA1FAB" w:rsidRDefault="008A1930" w:rsidP="008A1930">
            <w:pPr>
              <w:jc w:val="center"/>
              <w:rPr>
                <w:sz w:val="16"/>
                <w:szCs w:val="16"/>
              </w:rPr>
            </w:pPr>
            <w:r w:rsidRPr="008A1930">
              <w:rPr>
                <w:b/>
                <w:szCs w:val="16"/>
              </w:rPr>
              <w:t>Total Dollar Amount Requested</w:t>
            </w:r>
          </w:p>
        </w:tc>
      </w:tr>
      <w:tr w:rsidR="008A1930" w:rsidTr="008A1930">
        <w:trPr>
          <w:trHeight w:val="841"/>
        </w:trPr>
        <w:tc>
          <w:tcPr>
            <w:tcW w:w="6858" w:type="dxa"/>
          </w:tcPr>
          <w:p w:rsidR="008A1930" w:rsidRDefault="008A1930" w:rsidP="008A1930">
            <w:r>
              <w:t xml:space="preserve">Transportation (assistance for emergency Healthcare, mental health </w:t>
            </w:r>
            <w:proofErr w:type="gramStart"/>
            <w:r>
              <w:t>services)  reimbursed</w:t>
            </w:r>
            <w:proofErr w:type="gramEnd"/>
            <w:r>
              <w:t xml:space="preserve"> at state allowable rate</w:t>
            </w:r>
          </w:p>
        </w:tc>
        <w:tc>
          <w:tcPr>
            <w:tcW w:w="3223" w:type="dxa"/>
          </w:tcPr>
          <w:p w:rsidR="008A1930" w:rsidRDefault="008A1930" w:rsidP="00A556F1"/>
        </w:tc>
      </w:tr>
    </w:tbl>
    <w:p w:rsidR="008A1930" w:rsidRDefault="008A1930" w:rsidP="008A1930">
      <w:pPr>
        <w:rPr>
          <w:b/>
          <w:sz w:val="16"/>
          <w:szCs w:val="16"/>
          <w:u w:val="single"/>
        </w:rPr>
      </w:pPr>
    </w:p>
    <w:p w:rsidR="008A1930" w:rsidRDefault="008A1930" w:rsidP="008A1930">
      <w:pPr>
        <w:rPr>
          <w:b/>
          <w:u w:val="single"/>
        </w:rPr>
      </w:pPr>
      <w:r>
        <w:rPr>
          <w:b/>
          <w:u w:val="single"/>
        </w:rPr>
        <w:t>Emergency Shelter Component</w:t>
      </w:r>
    </w:p>
    <w:p w:rsidR="008A1930" w:rsidRDefault="008A1930" w:rsidP="008A1930">
      <w:r>
        <w:t>Complete for each case worker</w:t>
      </w:r>
    </w:p>
    <w:tbl>
      <w:tblPr>
        <w:tblStyle w:val="TableGrid"/>
        <w:tblW w:w="10134" w:type="dxa"/>
        <w:tblLook w:val="04A0" w:firstRow="1" w:lastRow="0" w:firstColumn="1" w:lastColumn="0" w:noHBand="0" w:noVBand="1"/>
      </w:tblPr>
      <w:tblGrid>
        <w:gridCol w:w="1696"/>
        <w:gridCol w:w="1697"/>
        <w:gridCol w:w="1692"/>
        <w:gridCol w:w="1700"/>
        <w:gridCol w:w="1899"/>
        <w:gridCol w:w="1450"/>
      </w:tblGrid>
      <w:tr w:rsidR="008A1930" w:rsidTr="008A1930">
        <w:trPr>
          <w:trHeight w:val="334"/>
        </w:trPr>
        <w:tc>
          <w:tcPr>
            <w:tcW w:w="10134" w:type="dxa"/>
            <w:gridSpan w:val="6"/>
            <w:shd w:val="clear" w:color="auto" w:fill="BFBFBF" w:themeFill="background1" w:themeFillShade="BF"/>
          </w:tcPr>
          <w:p w:rsidR="008A1930" w:rsidRPr="008A1930" w:rsidRDefault="008A1930" w:rsidP="00A556F1">
            <w:pPr>
              <w:jc w:val="center"/>
              <w:rPr>
                <w:b/>
                <w:sz w:val="16"/>
                <w:szCs w:val="16"/>
              </w:rPr>
            </w:pPr>
            <w:r w:rsidRPr="008A1930">
              <w:rPr>
                <w:b/>
                <w:szCs w:val="16"/>
              </w:rPr>
              <w:t>Case Management</w:t>
            </w:r>
          </w:p>
        </w:tc>
      </w:tr>
      <w:tr w:rsidR="008A1930" w:rsidTr="008A1930">
        <w:trPr>
          <w:trHeight w:val="787"/>
        </w:trPr>
        <w:tc>
          <w:tcPr>
            <w:tcW w:w="1696"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Name of</w:t>
            </w:r>
          </w:p>
          <w:p w:rsidR="008A1930" w:rsidRPr="00BB6AB1" w:rsidRDefault="008A1930" w:rsidP="00A556F1">
            <w:pPr>
              <w:jc w:val="center"/>
              <w:rPr>
                <w:sz w:val="16"/>
                <w:szCs w:val="16"/>
              </w:rPr>
            </w:pPr>
            <w:r w:rsidRPr="00BB6AB1">
              <w:rPr>
                <w:sz w:val="16"/>
                <w:szCs w:val="16"/>
              </w:rPr>
              <w:t>Case Worker</w:t>
            </w:r>
          </w:p>
        </w:tc>
        <w:tc>
          <w:tcPr>
            <w:tcW w:w="1697"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Total</w:t>
            </w:r>
          </w:p>
          <w:p w:rsidR="008A1930" w:rsidRPr="00BB6AB1" w:rsidRDefault="008A1930" w:rsidP="00A556F1">
            <w:pPr>
              <w:jc w:val="center"/>
              <w:rPr>
                <w:sz w:val="16"/>
                <w:szCs w:val="16"/>
              </w:rPr>
            </w:pPr>
            <w:r w:rsidRPr="00BB6AB1">
              <w:rPr>
                <w:sz w:val="16"/>
                <w:szCs w:val="16"/>
              </w:rPr>
              <w:t>Weekly</w:t>
            </w:r>
          </w:p>
          <w:p w:rsidR="008A1930" w:rsidRPr="00BB6AB1" w:rsidRDefault="008A1930" w:rsidP="00A556F1">
            <w:pPr>
              <w:jc w:val="center"/>
              <w:rPr>
                <w:sz w:val="16"/>
                <w:szCs w:val="16"/>
              </w:rPr>
            </w:pPr>
            <w:r w:rsidRPr="00BB6AB1">
              <w:rPr>
                <w:sz w:val="16"/>
                <w:szCs w:val="16"/>
              </w:rPr>
              <w:t>Hours</w:t>
            </w:r>
          </w:p>
          <w:p w:rsidR="008A1930" w:rsidRPr="00BB6AB1" w:rsidRDefault="008A1930" w:rsidP="00A556F1">
            <w:pPr>
              <w:jc w:val="center"/>
              <w:rPr>
                <w:sz w:val="16"/>
                <w:szCs w:val="16"/>
              </w:rPr>
            </w:pPr>
            <w:r w:rsidRPr="00BB6AB1">
              <w:rPr>
                <w:sz w:val="16"/>
                <w:szCs w:val="16"/>
              </w:rPr>
              <w:t>Worked</w:t>
            </w:r>
          </w:p>
        </w:tc>
        <w:tc>
          <w:tcPr>
            <w:tcW w:w="1692"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Hourly</w:t>
            </w:r>
          </w:p>
          <w:p w:rsidR="008A1930" w:rsidRPr="00BB6AB1" w:rsidRDefault="008A1930" w:rsidP="00A556F1">
            <w:pPr>
              <w:jc w:val="center"/>
              <w:rPr>
                <w:sz w:val="16"/>
                <w:szCs w:val="16"/>
              </w:rPr>
            </w:pPr>
            <w:r w:rsidRPr="00BB6AB1">
              <w:rPr>
                <w:sz w:val="16"/>
                <w:szCs w:val="16"/>
              </w:rPr>
              <w:t>Rate of</w:t>
            </w:r>
          </w:p>
          <w:p w:rsidR="008A1930" w:rsidRPr="00BB6AB1" w:rsidRDefault="008A1930" w:rsidP="00A556F1">
            <w:pPr>
              <w:jc w:val="center"/>
              <w:rPr>
                <w:sz w:val="16"/>
                <w:szCs w:val="16"/>
              </w:rPr>
            </w:pPr>
            <w:r w:rsidRPr="00BB6AB1">
              <w:rPr>
                <w:sz w:val="16"/>
                <w:szCs w:val="16"/>
              </w:rPr>
              <w:t>Pay</w:t>
            </w:r>
          </w:p>
        </w:tc>
        <w:tc>
          <w:tcPr>
            <w:tcW w:w="1700"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Amount of</w:t>
            </w:r>
          </w:p>
          <w:p w:rsidR="008A1930" w:rsidRPr="00BB6AB1" w:rsidRDefault="008A1930" w:rsidP="00A556F1">
            <w:pPr>
              <w:jc w:val="center"/>
              <w:rPr>
                <w:sz w:val="16"/>
                <w:szCs w:val="16"/>
              </w:rPr>
            </w:pPr>
            <w:r w:rsidRPr="00BB6AB1">
              <w:rPr>
                <w:sz w:val="16"/>
                <w:szCs w:val="16"/>
              </w:rPr>
              <w:t>Yearly Fringe</w:t>
            </w:r>
          </w:p>
          <w:p w:rsidR="008A1930" w:rsidRPr="00BB6AB1" w:rsidRDefault="008A1930" w:rsidP="00A556F1">
            <w:pPr>
              <w:jc w:val="center"/>
              <w:rPr>
                <w:sz w:val="16"/>
                <w:szCs w:val="16"/>
              </w:rPr>
            </w:pPr>
            <w:r w:rsidRPr="00BB6AB1">
              <w:rPr>
                <w:sz w:val="16"/>
                <w:szCs w:val="16"/>
              </w:rPr>
              <w:t>Benefits</w:t>
            </w:r>
          </w:p>
        </w:tc>
        <w:tc>
          <w:tcPr>
            <w:tcW w:w="1899"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 of Weekly Hours that will be billed to ESG</w:t>
            </w:r>
          </w:p>
        </w:tc>
        <w:tc>
          <w:tcPr>
            <w:tcW w:w="1450"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Total</w:t>
            </w:r>
          </w:p>
          <w:p w:rsidR="008A1930" w:rsidRPr="00BB6AB1" w:rsidRDefault="008A1930" w:rsidP="00A556F1">
            <w:pPr>
              <w:jc w:val="center"/>
              <w:rPr>
                <w:sz w:val="16"/>
                <w:szCs w:val="16"/>
              </w:rPr>
            </w:pPr>
            <w:r w:rsidRPr="00BB6AB1">
              <w:rPr>
                <w:sz w:val="16"/>
                <w:szCs w:val="16"/>
              </w:rPr>
              <w:t>Dollar</w:t>
            </w:r>
          </w:p>
          <w:p w:rsidR="008A1930" w:rsidRPr="00BB6AB1" w:rsidRDefault="008A1930" w:rsidP="00A556F1">
            <w:pPr>
              <w:jc w:val="center"/>
              <w:rPr>
                <w:sz w:val="16"/>
                <w:szCs w:val="16"/>
              </w:rPr>
            </w:pPr>
            <w:r w:rsidRPr="00BB6AB1">
              <w:rPr>
                <w:sz w:val="16"/>
                <w:szCs w:val="16"/>
              </w:rPr>
              <w:t>Amount</w:t>
            </w:r>
          </w:p>
          <w:p w:rsidR="008A1930" w:rsidRPr="00BB6AB1" w:rsidRDefault="008A1930" w:rsidP="00A556F1">
            <w:pPr>
              <w:jc w:val="center"/>
              <w:rPr>
                <w:sz w:val="16"/>
                <w:szCs w:val="16"/>
              </w:rPr>
            </w:pPr>
            <w:r w:rsidRPr="00BB6AB1">
              <w:rPr>
                <w:sz w:val="16"/>
                <w:szCs w:val="16"/>
              </w:rPr>
              <w:t>Requested</w:t>
            </w:r>
          </w:p>
        </w:tc>
      </w:tr>
      <w:tr w:rsidR="008A1930" w:rsidTr="008A1930">
        <w:trPr>
          <w:trHeight w:val="271"/>
        </w:trPr>
        <w:tc>
          <w:tcPr>
            <w:tcW w:w="1696" w:type="dxa"/>
          </w:tcPr>
          <w:p w:rsidR="008A1930" w:rsidRDefault="008A1930" w:rsidP="00A556F1"/>
        </w:tc>
        <w:tc>
          <w:tcPr>
            <w:tcW w:w="1697" w:type="dxa"/>
          </w:tcPr>
          <w:p w:rsidR="008A1930" w:rsidRDefault="008A1930" w:rsidP="00A556F1"/>
        </w:tc>
        <w:tc>
          <w:tcPr>
            <w:tcW w:w="1692" w:type="dxa"/>
          </w:tcPr>
          <w:p w:rsidR="008A1930" w:rsidRDefault="008A1930" w:rsidP="00A556F1"/>
        </w:tc>
        <w:tc>
          <w:tcPr>
            <w:tcW w:w="1700" w:type="dxa"/>
          </w:tcPr>
          <w:p w:rsidR="008A1930" w:rsidRDefault="008A1930" w:rsidP="00A556F1"/>
        </w:tc>
        <w:tc>
          <w:tcPr>
            <w:tcW w:w="1899" w:type="dxa"/>
          </w:tcPr>
          <w:p w:rsidR="008A1930" w:rsidRDefault="008A1930" w:rsidP="00A556F1"/>
        </w:tc>
        <w:tc>
          <w:tcPr>
            <w:tcW w:w="1450" w:type="dxa"/>
          </w:tcPr>
          <w:p w:rsidR="008A1930" w:rsidRDefault="008A1930" w:rsidP="00A556F1"/>
        </w:tc>
      </w:tr>
      <w:tr w:rsidR="008A1930" w:rsidTr="008A1930">
        <w:trPr>
          <w:trHeight w:val="271"/>
        </w:trPr>
        <w:tc>
          <w:tcPr>
            <w:tcW w:w="1696" w:type="dxa"/>
          </w:tcPr>
          <w:p w:rsidR="008A1930" w:rsidRDefault="008A1930" w:rsidP="00A556F1"/>
        </w:tc>
        <w:tc>
          <w:tcPr>
            <w:tcW w:w="1697" w:type="dxa"/>
          </w:tcPr>
          <w:p w:rsidR="008A1930" w:rsidRDefault="008A1930" w:rsidP="00A556F1"/>
        </w:tc>
        <w:tc>
          <w:tcPr>
            <w:tcW w:w="1692" w:type="dxa"/>
          </w:tcPr>
          <w:p w:rsidR="008A1930" w:rsidRDefault="008A1930" w:rsidP="00A556F1"/>
        </w:tc>
        <w:tc>
          <w:tcPr>
            <w:tcW w:w="1700" w:type="dxa"/>
          </w:tcPr>
          <w:p w:rsidR="008A1930" w:rsidRDefault="008A1930" w:rsidP="00A556F1"/>
        </w:tc>
        <w:tc>
          <w:tcPr>
            <w:tcW w:w="1899" w:type="dxa"/>
          </w:tcPr>
          <w:p w:rsidR="008A1930" w:rsidRDefault="008A1930" w:rsidP="00A556F1"/>
        </w:tc>
        <w:tc>
          <w:tcPr>
            <w:tcW w:w="1450" w:type="dxa"/>
          </w:tcPr>
          <w:p w:rsidR="008A1930" w:rsidRDefault="008A1930" w:rsidP="00A556F1"/>
        </w:tc>
      </w:tr>
      <w:tr w:rsidR="008A1930" w:rsidTr="008A1930">
        <w:trPr>
          <w:trHeight w:val="271"/>
        </w:trPr>
        <w:tc>
          <w:tcPr>
            <w:tcW w:w="1696" w:type="dxa"/>
          </w:tcPr>
          <w:p w:rsidR="008A1930" w:rsidRDefault="008A1930" w:rsidP="00A556F1"/>
        </w:tc>
        <w:tc>
          <w:tcPr>
            <w:tcW w:w="1697" w:type="dxa"/>
          </w:tcPr>
          <w:p w:rsidR="008A1930" w:rsidRDefault="008A1930" w:rsidP="00A556F1"/>
        </w:tc>
        <w:tc>
          <w:tcPr>
            <w:tcW w:w="1692" w:type="dxa"/>
          </w:tcPr>
          <w:p w:rsidR="008A1930" w:rsidRDefault="008A1930" w:rsidP="00A556F1"/>
        </w:tc>
        <w:tc>
          <w:tcPr>
            <w:tcW w:w="1700" w:type="dxa"/>
          </w:tcPr>
          <w:p w:rsidR="008A1930" w:rsidRDefault="008A1930" w:rsidP="00A556F1"/>
        </w:tc>
        <w:tc>
          <w:tcPr>
            <w:tcW w:w="1899" w:type="dxa"/>
          </w:tcPr>
          <w:p w:rsidR="008A1930" w:rsidRDefault="008A1930" w:rsidP="00A556F1"/>
        </w:tc>
        <w:tc>
          <w:tcPr>
            <w:tcW w:w="1450" w:type="dxa"/>
          </w:tcPr>
          <w:p w:rsidR="008A1930" w:rsidRDefault="008A1930" w:rsidP="00A556F1"/>
        </w:tc>
      </w:tr>
      <w:tr w:rsidR="008A1930" w:rsidTr="008A1930">
        <w:trPr>
          <w:trHeight w:val="289"/>
        </w:trPr>
        <w:tc>
          <w:tcPr>
            <w:tcW w:w="1696" w:type="dxa"/>
          </w:tcPr>
          <w:p w:rsidR="008A1930" w:rsidRDefault="008A1930" w:rsidP="00A556F1"/>
        </w:tc>
        <w:tc>
          <w:tcPr>
            <w:tcW w:w="1697" w:type="dxa"/>
          </w:tcPr>
          <w:p w:rsidR="008A1930" w:rsidRDefault="008A1930" w:rsidP="00A556F1"/>
        </w:tc>
        <w:tc>
          <w:tcPr>
            <w:tcW w:w="1692" w:type="dxa"/>
          </w:tcPr>
          <w:p w:rsidR="008A1930" w:rsidRDefault="008A1930" w:rsidP="00A556F1"/>
        </w:tc>
        <w:tc>
          <w:tcPr>
            <w:tcW w:w="1700" w:type="dxa"/>
          </w:tcPr>
          <w:p w:rsidR="008A1930" w:rsidRDefault="008A1930" w:rsidP="00A556F1"/>
        </w:tc>
        <w:tc>
          <w:tcPr>
            <w:tcW w:w="1899" w:type="dxa"/>
          </w:tcPr>
          <w:p w:rsidR="008A1930" w:rsidRDefault="008A1930" w:rsidP="00A556F1"/>
        </w:tc>
        <w:tc>
          <w:tcPr>
            <w:tcW w:w="1450" w:type="dxa"/>
          </w:tcPr>
          <w:p w:rsidR="008A1930" w:rsidRDefault="008A1930" w:rsidP="00A556F1"/>
        </w:tc>
      </w:tr>
    </w:tbl>
    <w:p w:rsidR="008A1930" w:rsidRDefault="008A1930" w:rsidP="008A1930">
      <w:pPr>
        <w:rPr>
          <w:b/>
          <w:u w:val="single"/>
        </w:rPr>
      </w:pPr>
    </w:p>
    <w:tbl>
      <w:tblPr>
        <w:tblStyle w:val="TableGrid"/>
        <w:tblW w:w="10175" w:type="dxa"/>
        <w:tblLook w:val="04A0" w:firstRow="1" w:lastRow="0" w:firstColumn="1" w:lastColumn="0" w:noHBand="0" w:noVBand="1"/>
      </w:tblPr>
      <w:tblGrid>
        <w:gridCol w:w="6858"/>
        <w:gridCol w:w="3317"/>
      </w:tblGrid>
      <w:tr w:rsidR="008A1930" w:rsidTr="008A1930">
        <w:trPr>
          <w:trHeight w:val="641"/>
        </w:trPr>
        <w:tc>
          <w:tcPr>
            <w:tcW w:w="6858" w:type="dxa"/>
            <w:shd w:val="clear" w:color="auto" w:fill="BFBFBF" w:themeFill="background1" w:themeFillShade="BF"/>
          </w:tcPr>
          <w:p w:rsidR="008A1930" w:rsidRPr="008A1930" w:rsidRDefault="008A1930" w:rsidP="00A556F1">
            <w:pPr>
              <w:rPr>
                <w:rFonts w:asciiTheme="minorHAnsi" w:hAnsiTheme="minorHAnsi"/>
                <w:b/>
                <w:szCs w:val="16"/>
                <w:u w:val="single"/>
              </w:rPr>
            </w:pPr>
          </w:p>
          <w:p w:rsidR="008A1930" w:rsidRPr="008A1930" w:rsidRDefault="008A1930" w:rsidP="00A556F1">
            <w:pPr>
              <w:jc w:val="center"/>
              <w:rPr>
                <w:rFonts w:asciiTheme="minorHAnsi" w:hAnsiTheme="minorHAnsi"/>
                <w:b/>
                <w:szCs w:val="16"/>
              </w:rPr>
            </w:pPr>
            <w:r w:rsidRPr="008A1930">
              <w:rPr>
                <w:rFonts w:asciiTheme="minorHAnsi" w:hAnsiTheme="minorHAnsi"/>
                <w:b/>
                <w:szCs w:val="16"/>
              </w:rPr>
              <w:t>Shelter Operations/Financial Assistance</w:t>
            </w:r>
          </w:p>
          <w:p w:rsidR="008A1930" w:rsidRPr="008A1930" w:rsidRDefault="008A1930" w:rsidP="00A556F1">
            <w:pPr>
              <w:rPr>
                <w:rFonts w:asciiTheme="minorHAnsi" w:hAnsiTheme="minorHAnsi"/>
                <w:b/>
                <w:szCs w:val="16"/>
                <w:u w:val="single"/>
              </w:rPr>
            </w:pPr>
          </w:p>
        </w:tc>
        <w:tc>
          <w:tcPr>
            <w:tcW w:w="3317" w:type="dxa"/>
            <w:shd w:val="clear" w:color="auto" w:fill="BFBFBF" w:themeFill="background1" w:themeFillShade="BF"/>
          </w:tcPr>
          <w:p w:rsidR="008A1930" w:rsidRPr="008A1930" w:rsidRDefault="008A1930" w:rsidP="00A556F1">
            <w:pPr>
              <w:rPr>
                <w:rFonts w:asciiTheme="minorHAnsi" w:hAnsiTheme="minorHAnsi"/>
                <w:b/>
                <w:szCs w:val="16"/>
                <w:u w:val="single"/>
              </w:rPr>
            </w:pPr>
          </w:p>
          <w:p w:rsidR="008A1930" w:rsidRPr="008A1930" w:rsidRDefault="008A1930" w:rsidP="008A1930">
            <w:pPr>
              <w:jc w:val="center"/>
              <w:rPr>
                <w:rFonts w:asciiTheme="minorHAnsi" w:hAnsiTheme="minorHAnsi"/>
                <w:b/>
                <w:szCs w:val="16"/>
              </w:rPr>
            </w:pPr>
            <w:r w:rsidRPr="008A1930">
              <w:rPr>
                <w:rFonts w:asciiTheme="minorHAnsi" w:hAnsiTheme="minorHAnsi"/>
                <w:b/>
                <w:szCs w:val="16"/>
              </w:rPr>
              <w:t>Total Dollar Amount Requested</w:t>
            </w:r>
          </w:p>
        </w:tc>
      </w:tr>
      <w:tr w:rsidR="008A1930" w:rsidRPr="001C35F9" w:rsidTr="008A1930">
        <w:trPr>
          <w:trHeight w:val="428"/>
        </w:trPr>
        <w:tc>
          <w:tcPr>
            <w:tcW w:w="6858" w:type="dxa"/>
          </w:tcPr>
          <w:p w:rsidR="008A1930" w:rsidRPr="001C35F9" w:rsidRDefault="008A1930" w:rsidP="00A556F1">
            <w:pPr>
              <w:rPr>
                <w:rFonts w:asciiTheme="minorHAnsi" w:hAnsiTheme="minorHAnsi"/>
                <w:sz w:val="16"/>
                <w:szCs w:val="16"/>
              </w:rPr>
            </w:pPr>
            <w:r>
              <w:rPr>
                <w:rFonts w:asciiTheme="minorHAnsi" w:hAnsiTheme="minorHAnsi"/>
                <w:sz w:val="16"/>
                <w:szCs w:val="16"/>
              </w:rPr>
              <w:t>Shelter Operations:  Maintenance (items over $500 must have Homeless Assistance Specialist approval)</w:t>
            </w:r>
          </w:p>
        </w:tc>
        <w:tc>
          <w:tcPr>
            <w:tcW w:w="3317" w:type="dxa"/>
          </w:tcPr>
          <w:p w:rsidR="008A1930" w:rsidRPr="001C35F9" w:rsidRDefault="008A1930" w:rsidP="00A556F1">
            <w:pPr>
              <w:rPr>
                <w:rFonts w:asciiTheme="minorHAnsi" w:hAnsiTheme="minorHAnsi"/>
                <w:sz w:val="16"/>
                <w:szCs w:val="16"/>
              </w:rPr>
            </w:pPr>
          </w:p>
        </w:tc>
      </w:tr>
      <w:tr w:rsidR="008A1930" w:rsidRPr="001C35F9" w:rsidTr="008A1930">
        <w:trPr>
          <w:trHeight w:val="411"/>
        </w:trPr>
        <w:tc>
          <w:tcPr>
            <w:tcW w:w="6858" w:type="dxa"/>
          </w:tcPr>
          <w:p w:rsidR="008A1930" w:rsidRDefault="008A1930" w:rsidP="00A556F1">
            <w:pPr>
              <w:rPr>
                <w:rFonts w:asciiTheme="minorHAnsi" w:hAnsiTheme="minorHAnsi"/>
                <w:sz w:val="16"/>
                <w:szCs w:val="16"/>
              </w:rPr>
            </w:pPr>
            <w:r>
              <w:rPr>
                <w:rFonts w:asciiTheme="minorHAnsi" w:hAnsiTheme="minorHAnsi"/>
                <w:sz w:val="16"/>
                <w:szCs w:val="16"/>
              </w:rPr>
              <w:t>Shelter Operations: Repairs (items over $500 must have</w:t>
            </w:r>
          </w:p>
          <w:p w:rsidR="008A1930" w:rsidRPr="001C35F9" w:rsidRDefault="008A1930" w:rsidP="00A556F1">
            <w:pPr>
              <w:rPr>
                <w:rFonts w:asciiTheme="minorHAnsi" w:hAnsiTheme="minorHAnsi"/>
                <w:sz w:val="16"/>
                <w:szCs w:val="16"/>
              </w:rPr>
            </w:pPr>
            <w:r>
              <w:rPr>
                <w:rFonts w:asciiTheme="minorHAnsi" w:hAnsiTheme="minorHAnsi"/>
                <w:sz w:val="16"/>
                <w:szCs w:val="16"/>
              </w:rPr>
              <w:t>Homeless Assistance Specialist approval)</w:t>
            </w:r>
          </w:p>
        </w:tc>
        <w:tc>
          <w:tcPr>
            <w:tcW w:w="3317" w:type="dxa"/>
          </w:tcPr>
          <w:p w:rsidR="008A1930" w:rsidRPr="001C35F9" w:rsidRDefault="008A1930" w:rsidP="00A556F1">
            <w:pPr>
              <w:rPr>
                <w:rFonts w:asciiTheme="minorHAnsi" w:hAnsiTheme="minorHAnsi"/>
                <w:sz w:val="16"/>
                <w:szCs w:val="16"/>
              </w:rPr>
            </w:pPr>
          </w:p>
        </w:tc>
      </w:tr>
      <w:tr w:rsidR="008A1930" w:rsidRPr="001C35F9" w:rsidTr="008A1930">
        <w:trPr>
          <w:trHeight w:val="215"/>
        </w:trPr>
        <w:tc>
          <w:tcPr>
            <w:tcW w:w="6858" w:type="dxa"/>
          </w:tcPr>
          <w:p w:rsidR="008A1930" w:rsidRPr="001C35F9" w:rsidRDefault="008A1930" w:rsidP="00A556F1">
            <w:pPr>
              <w:rPr>
                <w:rFonts w:asciiTheme="minorHAnsi" w:hAnsiTheme="minorHAnsi"/>
                <w:sz w:val="16"/>
                <w:szCs w:val="16"/>
              </w:rPr>
            </w:pPr>
            <w:r>
              <w:rPr>
                <w:rFonts w:asciiTheme="minorHAnsi" w:hAnsiTheme="minorHAnsi"/>
                <w:sz w:val="16"/>
                <w:szCs w:val="16"/>
              </w:rPr>
              <w:t>Utilities/Fuel</w:t>
            </w:r>
          </w:p>
        </w:tc>
        <w:tc>
          <w:tcPr>
            <w:tcW w:w="3317" w:type="dxa"/>
          </w:tcPr>
          <w:p w:rsidR="008A1930" w:rsidRPr="001C35F9" w:rsidRDefault="008A1930" w:rsidP="00A556F1">
            <w:pPr>
              <w:rPr>
                <w:rFonts w:asciiTheme="minorHAnsi" w:hAnsiTheme="minorHAnsi"/>
                <w:sz w:val="16"/>
                <w:szCs w:val="16"/>
              </w:rPr>
            </w:pPr>
          </w:p>
        </w:tc>
      </w:tr>
      <w:tr w:rsidR="008A1930" w:rsidRPr="001C35F9" w:rsidTr="008A1930">
        <w:trPr>
          <w:trHeight w:val="215"/>
        </w:trPr>
        <w:tc>
          <w:tcPr>
            <w:tcW w:w="6858" w:type="dxa"/>
          </w:tcPr>
          <w:p w:rsidR="008A1930" w:rsidRPr="001C35F9" w:rsidRDefault="008A1930" w:rsidP="00A556F1">
            <w:pPr>
              <w:rPr>
                <w:rFonts w:asciiTheme="minorHAnsi" w:hAnsiTheme="minorHAnsi"/>
                <w:sz w:val="16"/>
                <w:szCs w:val="16"/>
              </w:rPr>
            </w:pPr>
            <w:r>
              <w:rPr>
                <w:rFonts w:asciiTheme="minorHAnsi" w:hAnsiTheme="minorHAnsi"/>
                <w:sz w:val="16"/>
                <w:szCs w:val="16"/>
              </w:rPr>
              <w:t>Insurance</w:t>
            </w:r>
          </w:p>
        </w:tc>
        <w:tc>
          <w:tcPr>
            <w:tcW w:w="3317" w:type="dxa"/>
          </w:tcPr>
          <w:p w:rsidR="008A1930" w:rsidRPr="001C35F9" w:rsidRDefault="008A1930" w:rsidP="00A556F1">
            <w:pPr>
              <w:rPr>
                <w:rFonts w:asciiTheme="minorHAnsi" w:hAnsiTheme="minorHAnsi"/>
                <w:sz w:val="16"/>
                <w:szCs w:val="16"/>
              </w:rPr>
            </w:pPr>
          </w:p>
        </w:tc>
      </w:tr>
      <w:tr w:rsidR="008A1930" w:rsidRPr="001C35F9" w:rsidTr="008A1930">
        <w:trPr>
          <w:trHeight w:val="196"/>
        </w:trPr>
        <w:tc>
          <w:tcPr>
            <w:tcW w:w="6858" w:type="dxa"/>
          </w:tcPr>
          <w:p w:rsidR="008A1930" w:rsidRPr="001C35F9" w:rsidRDefault="008A1930" w:rsidP="00A556F1">
            <w:pPr>
              <w:rPr>
                <w:rFonts w:asciiTheme="minorHAnsi" w:hAnsiTheme="minorHAnsi"/>
                <w:sz w:val="16"/>
                <w:szCs w:val="16"/>
              </w:rPr>
            </w:pPr>
            <w:r>
              <w:rPr>
                <w:rFonts w:asciiTheme="minorHAnsi" w:hAnsiTheme="minorHAnsi"/>
                <w:sz w:val="16"/>
                <w:szCs w:val="16"/>
              </w:rPr>
              <w:lastRenderedPageBreak/>
              <w:t>Telephone/Internet Services</w:t>
            </w:r>
          </w:p>
        </w:tc>
        <w:tc>
          <w:tcPr>
            <w:tcW w:w="3317" w:type="dxa"/>
          </w:tcPr>
          <w:p w:rsidR="008A1930" w:rsidRPr="001C35F9" w:rsidRDefault="008A1930" w:rsidP="00A556F1">
            <w:pPr>
              <w:rPr>
                <w:rFonts w:asciiTheme="minorHAnsi" w:hAnsiTheme="minorHAnsi"/>
                <w:sz w:val="16"/>
                <w:szCs w:val="16"/>
              </w:rPr>
            </w:pPr>
          </w:p>
        </w:tc>
      </w:tr>
      <w:tr w:rsidR="008A1930" w:rsidRPr="001C35F9" w:rsidTr="008A1930">
        <w:trPr>
          <w:trHeight w:val="215"/>
        </w:trPr>
        <w:tc>
          <w:tcPr>
            <w:tcW w:w="6858" w:type="dxa"/>
          </w:tcPr>
          <w:p w:rsidR="008A1930" w:rsidRPr="001C35F9" w:rsidRDefault="008A1930" w:rsidP="00A556F1">
            <w:pPr>
              <w:rPr>
                <w:rFonts w:asciiTheme="minorHAnsi" w:hAnsiTheme="minorHAnsi"/>
                <w:sz w:val="16"/>
                <w:szCs w:val="16"/>
              </w:rPr>
            </w:pPr>
            <w:r>
              <w:rPr>
                <w:rFonts w:asciiTheme="minorHAnsi" w:hAnsiTheme="minorHAnsi"/>
                <w:sz w:val="16"/>
                <w:szCs w:val="16"/>
              </w:rPr>
              <w:t>Security</w:t>
            </w:r>
          </w:p>
        </w:tc>
        <w:tc>
          <w:tcPr>
            <w:tcW w:w="3317" w:type="dxa"/>
          </w:tcPr>
          <w:p w:rsidR="008A1930" w:rsidRPr="001C35F9" w:rsidRDefault="008A1930" w:rsidP="00A556F1">
            <w:pPr>
              <w:rPr>
                <w:rFonts w:asciiTheme="minorHAnsi" w:hAnsiTheme="minorHAnsi"/>
                <w:sz w:val="16"/>
                <w:szCs w:val="16"/>
              </w:rPr>
            </w:pPr>
          </w:p>
        </w:tc>
      </w:tr>
      <w:tr w:rsidR="008A1930" w:rsidRPr="001C35F9" w:rsidTr="008A1930">
        <w:trPr>
          <w:trHeight w:val="230"/>
        </w:trPr>
        <w:tc>
          <w:tcPr>
            <w:tcW w:w="6858" w:type="dxa"/>
          </w:tcPr>
          <w:p w:rsidR="008A1930" w:rsidRPr="001C35F9" w:rsidRDefault="008A1930" w:rsidP="00A556F1">
            <w:pPr>
              <w:rPr>
                <w:rFonts w:asciiTheme="minorHAnsi" w:hAnsiTheme="minorHAnsi"/>
                <w:sz w:val="16"/>
                <w:szCs w:val="16"/>
              </w:rPr>
            </w:pPr>
            <w:r w:rsidRPr="001C35F9">
              <w:rPr>
                <w:rFonts w:asciiTheme="minorHAnsi" w:hAnsiTheme="minorHAnsi"/>
                <w:sz w:val="16"/>
                <w:szCs w:val="16"/>
              </w:rPr>
              <w:t>Lease/Rent</w:t>
            </w:r>
          </w:p>
        </w:tc>
        <w:tc>
          <w:tcPr>
            <w:tcW w:w="3317" w:type="dxa"/>
          </w:tcPr>
          <w:p w:rsidR="008A1930" w:rsidRPr="001C35F9" w:rsidRDefault="008A1930" w:rsidP="00A556F1">
            <w:pPr>
              <w:rPr>
                <w:sz w:val="16"/>
                <w:szCs w:val="16"/>
              </w:rPr>
            </w:pPr>
          </w:p>
        </w:tc>
      </w:tr>
    </w:tbl>
    <w:p w:rsidR="008A1930" w:rsidRPr="004C5823" w:rsidRDefault="008A1930" w:rsidP="008A1930">
      <w:pPr>
        <w:pStyle w:val="ListParagraph"/>
        <w:rPr>
          <w:b/>
          <w:u w:val="single"/>
        </w:rPr>
      </w:pPr>
    </w:p>
    <w:p w:rsidR="008A1930" w:rsidRDefault="008A1930" w:rsidP="008A1930">
      <w:pPr>
        <w:pStyle w:val="Default"/>
        <w:rPr>
          <w:rFonts w:asciiTheme="minorHAnsi" w:hAnsiTheme="minorHAnsi"/>
          <w:b/>
          <w:bCs/>
          <w:sz w:val="23"/>
          <w:szCs w:val="23"/>
        </w:rPr>
      </w:pPr>
    </w:p>
    <w:p w:rsidR="008A1930" w:rsidRPr="00947C27" w:rsidRDefault="008A1930" w:rsidP="008A1930">
      <w:pPr>
        <w:pStyle w:val="Default"/>
        <w:rPr>
          <w:rFonts w:asciiTheme="minorHAnsi" w:hAnsiTheme="minorHAnsi"/>
          <w:sz w:val="23"/>
          <w:szCs w:val="23"/>
        </w:rPr>
      </w:pPr>
      <w:r>
        <w:rPr>
          <w:rFonts w:asciiTheme="minorHAnsi" w:hAnsiTheme="minorHAnsi"/>
          <w:b/>
          <w:bCs/>
          <w:sz w:val="23"/>
          <w:szCs w:val="23"/>
        </w:rPr>
        <w:t>Prevention and Rapid Re-Housing</w:t>
      </w:r>
    </w:p>
    <w:p w:rsidR="008A1930" w:rsidRDefault="008A1930" w:rsidP="008A1930">
      <w:r>
        <w:t>Complete for each case worker</w:t>
      </w:r>
    </w:p>
    <w:tbl>
      <w:tblPr>
        <w:tblStyle w:val="TableGrid"/>
        <w:tblW w:w="10240" w:type="dxa"/>
        <w:tblLook w:val="04A0" w:firstRow="1" w:lastRow="0" w:firstColumn="1" w:lastColumn="0" w:noHBand="0" w:noVBand="1"/>
      </w:tblPr>
      <w:tblGrid>
        <w:gridCol w:w="1714"/>
        <w:gridCol w:w="1715"/>
        <w:gridCol w:w="1709"/>
        <w:gridCol w:w="1718"/>
        <w:gridCol w:w="1919"/>
        <w:gridCol w:w="1465"/>
      </w:tblGrid>
      <w:tr w:rsidR="008A1930" w:rsidTr="008A1930">
        <w:trPr>
          <w:trHeight w:val="332"/>
        </w:trPr>
        <w:tc>
          <w:tcPr>
            <w:tcW w:w="10240" w:type="dxa"/>
            <w:gridSpan w:val="6"/>
            <w:shd w:val="clear" w:color="auto" w:fill="BFBFBF" w:themeFill="background1" w:themeFillShade="BF"/>
          </w:tcPr>
          <w:p w:rsidR="008A1930" w:rsidRPr="008A1930" w:rsidRDefault="008A1930" w:rsidP="00A556F1">
            <w:pPr>
              <w:jc w:val="center"/>
              <w:rPr>
                <w:b/>
                <w:sz w:val="16"/>
                <w:szCs w:val="16"/>
              </w:rPr>
            </w:pPr>
            <w:r w:rsidRPr="008A1930">
              <w:rPr>
                <w:b/>
                <w:szCs w:val="16"/>
              </w:rPr>
              <w:t>Case Management</w:t>
            </w:r>
          </w:p>
        </w:tc>
      </w:tr>
      <w:tr w:rsidR="008A1930" w:rsidTr="008A1930">
        <w:trPr>
          <w:trHeight w:val="782"/>
        </w:trPr>
        <w:tc>
          <w:tcPr>
            <w:tcW w:w="1714"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Name of</w:t>
            </w:r>
          </w:p>
          <w:p w:rsidR="008A1930" w:rsidRPr="00BB6AB1" w:rsidRDefault="008A1930" w:rsidP="00A556F1">
            <w:pPr>
              <w:jc w:val="center"/>
              <w:rPr>
                <w:sz w:val="16"/>
                <w:szCs w:val="16"/>
              </w:rPr>
            </w:pPr>
            <w:r w:rsidRPr="00BB6AB1">
              <w:rPr>
                <w:sz w:val="16"/>
                <w:szCs w:val="16"/>
              </w:rPr>
              <w:t>Case Worker</w:t>
            </w:r>
          </w:p>
        </w:tc>
        <w:tc>
          <w:tcPr>
            <w:tcW w:w="1715"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Total</w:t>
            </w:r>
          </w:p>
          <w:p w:rsidR="008A1930" w:rsidRPr="00BB6AB1" w:rsidRDefault="008A1930" w:rsidP="00A556F1">
            <w:pPr>
              <w:jc w:val="center"/>
              <w:rPr>
                <w:sz w:val="16"/>
                <w:szCs w:val="16"/>
              </w:rPr>
            </w:pPr>
            <w:r w:rsidRPr="00BB6AB1">
              <w:rPr>
                <w:sz w:val="16"/>
                <w:szCs w:val="16"/>
              </w:rPr>
              <w:t>Weekly</w:t>
            </w:r>
          </w:p>
          <w:p w:rsidR="008A1930" w:rsidRPr="00BB6AB1" w:rsidRDefault="008A1930" w:rsidP="00A556F1">
            <w:pPr>
              <w:jc w:val="center"/>
              <w:rPr>
                <w:sz w:val="16"/>
                <w:szCs w:val="16"/>
              </w:rPr>
            </w:pPr>
            <w:r w:rsidRPr="00BB6AB1">
              <w:rPr>
                <w:sz w:val="16"/>
                <w:szCs w:val="16"/>
              </w:rPr>
              <w:t>Hours</w:t>
            </w:r>
          </w:p>
          <w:p w:rsidR="008A1930" w:rsidRPr="00BB6AB1" w:rsidRDefault="008A1930" w:rsidP="00A556F1">
            <w:pPr>
              <w:jc w:val="center"/>
              <w:rPr>
                <w:sz w:val="16"/>
                <w:szCs w:val="16"/>
              </w:rPr>
            </w:pPr>
            <w:r w:rsidRPr="00BB6AB1">
              <w:rPr>
                <w:sz w:val="16"/>
                <w:szCs w:val="16"/>
              </w:rPr>
              <w:t>Worked</w:t>
            </w:r>
          </w:p>
        </w:tc>
        <w:tc>
          <w:tcPr>
            <w:tcW w:w="1709"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Hourly</w:t>
            </w:r>
          </w:p>
          <w:p w:rsidR="008A1930" w:rsidRPr="00BB6AB1" w:rsidRDefault="008A1930" w:rsidP="00A556F1">
            <w:pPr>
              <w:jc w:val="center"/>
              <w:rPr>
                <w:sz w:val="16"/>
                <w:szCs w:val="16"/>
              </w:rPr>
            </w:pPr>
            <w:r w:rsidRPr="00BB6AB1">
              <w:rPr>
                <w:sz w:val="16"/>
                <w:szCs w:val="16"/>
              </w:rPr>
              <w:t>Rate of</w:t>
            </w:r>
          </w:p>
          <w:p w:rsidR="008A1930" w:rsidRPr="00BB6AB1" w:rsidRDefault="008A1930" w:rsidP="00A556F1">
            <w:pPr>
              <w:jc w:val="center"/>
              <w:rPr>
                <w:sz w:val="16"/>
                <w:szCs w:val="16"/>
              </w:rPr>
            </w:pPr>
            <w:r w:rsidRPr="00BB6AB1">
              <w:rPr>
                <w:sz w:val="16"/>
                <w:szCs w:val="16"/>
              </w:rPr>
              <w:t>Pay</w:t>
            </w:r>
          </w:p>
        </w:tc>
        <w:tc>
          <w:tcPr>
            <w:tcW w:w="1718"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Amount of</w:t>
            </w:r>
          </w:p>
          <w:p w:rsidR="008A1930" w:rsidRPr="00BB6AB1" w:rsidRDefault="008A1930" w:rsidP="00A556F1">
            <w:pPr>
              <w:jc w:val="center"/>
              <w:rPr>
                <w:sz w:val="16"/>
                <w:szCs w:val="16"/>
              </w:rPr>
            </w:pPr>
            <w:r w:rsidRPr="00BB6AB1">
              <w:rPr>
                <w:sz w:val="16"/>
                <w:szCs w:val="16"/>
              </w:rPr>
              <w:t>Yearly Fringe</w:t>
            </w:r>
          </w:p>
          <w:p w:rsidR="008A1930" w:rsidRPr="00BB6AB1" w:rsidRDefault="008A1930" w:rsidP="00A556F1">
            <w:pPr>
              <w:jc w:val="center"/>
              <w:rPr>
                <w:sz w:val="16"/>
                <w:szCs w:val="16"/>
              </w:rPr>
            </w:pPr>
            <w:r w:rsidRPr="00BB6AB1">
              <w:rPr>
                <w:sz w:val="16"/>
                <w:szCs w:val="16"/>
              </w:rPr>
              <w:t>Benefits</w:t>
            </w:r>
          </w:p>
        </w:tc>
        <w:tc>
          <w:tcPr>
            <w:tcW w:w="1919"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 of Weekly Hours that will be billed to ESG</w:t>
            </w:r>
          </w:p>
        </w:tc>
        <w:tc>
          <w:tcPr>
            <w:tcW w:w="1465" w:type="dxa"/>
            <w:shd w:val="clear" w:color="auto" w:fill="BFBFBF" w:themeFill="background1" w:themeFillShade="BF"/>
          </w:tcPr>
          <w:p w:rsidR="008A1930" w:rsidRPr="00BB6AB1" w:rsidRDefault="008A1930" w:rsidP="00A556F1">
            <w:pPr>
              <w:jc w:val="center"/>
              <w:rPr>
                <w:sz w:val="16"/>
                <w:szCs w:val="16"/>
              </w:rPr>
            </w:pPr>
            <w:r w:rsidRPr="00BB6AB1">
              <w:rPr>
                <w:sz w:val="16"/>
                <w:szCs w:val="16"/>
              </w:rPr>
              <w:t>Total</w:t>
            </w:r>
          </w:p>
          <w:p w:rsidR="008A1930" w:rsidRPr="00BB6AB1" w:rsidRDefault="008A1930" w:rsidP="00A556F1">
            <w:pPr>
              <w:jc w:val="center"/>
              <w:rPr>
                <w:sz w:val="16"/>
                <w:szCs w:val="16"/>
              </w:rPr>
            </w:pPr>
            <w:r w:rsidRPr="00BB6AB1">
              <w:rPr>
                <w:sz w:val="16"/>
                <w:szCs w:val="16"/>
              </w:rPr>
              <w:t>Dollar</w:t>
            </w:r>
          </w:p>
          <w:p w:rsidR="008A1930" w:rsidRPr="00BB6AB1" w:rsidRDefault="008A1930" w:rsidP="00A556F1">
            <w:pPr>
              <w:jc w:val="center"/>
              <w:rPr>
                <w:sz w:val="16"/>
                <w:szCs w:val="16"/>
              </w:rPr>
            </w:pPr>
            <w:r w:rsidRPr="00BB6AB1">
              <w:rPr>
                <w:sz w:val="16"/>
                <w:szCs w:val="16"/>
              </w:rPr>
              <w:t>Amount</w:t>
            </w:r>
          </w:p>
          <w:p w:rsidR="008A1930" w:rsidRPr="00BB6AB1" w:rsidRDefault="008A1930" w:rsidP="00A556F1">
            <w:pPr>
              <w:jc w:val="center"/>
              <w:rPr>
                <w:sz w:val="16"/>
                <w:szCs w:val="16"/>
              </w:rPr>
            </w:pPr>
            <w:r w:rsidRPr="00BB6AB1">
              <w:rPr>
                <w:sz w:val="16"/>
                <w:szCs w:val="16"/>
              </w:rPr>
              <w:t>Requested</w:t>
            </w:r>
          </w:p>
        </w:tc>
      </w:tr>
      <w:tr w:rsidR="008A1930" w:rsidTr="008A1930">
        <w:trPr>
          <w:trHeight w:val="269"/>
        </w:trPr>
        <w:tc>
          <w:tcPr>
            <w:tcW w:w="1714" w:type="dxa"/>
          </w:tcPr>
          <w:p w:rsidR="008A1930" w:rsidRDefault="008A1930" w:rsidP="00A556F1"/>
        </w:tc>
        <w:tc>
          <w:tcPr>
            <w:tcW w:w="1715" w:type="dxa"/>
          </w:tcPr>
          <w:p w:rsidR="008A1930" w:rsidRDefault="008A1930" w:rsidP="00A556F1"/>
        </w:tc>
        <w:tc>
          <w:tcPr>
            <w:tcW w:w="1709" w:type="dxa"/>
          </w:tcPr>
          <w:p w:rsidR="008A1930" w:rsidRDefault="008A1930" w:rsidP="00A556F1"/>
        </w:tc>
        <w:tc>
          <w:tcPr>
            <w:tcW w:w="1718" w:type="dxa"/>
          </w:tcPr>
          <w:p w:rsidR="008A1930" w:rsidRDefault="008A1930" w:rsidP="00A556F1"/>
        </w:tc>
        <w:tc>
          <w:tcPr>
            <w:tcW w:w="1919" w:type="dxa"/>
          </w:tcPr>
          <w:p w:rsidR="008A1930" w:rsidRDefault="008A1930" w:rsidP="00A556F1"/>
        </w:tc>
        <w:tc>
          <w:tcPr>
            <w:tcW w:w="1465" w:type="dxa"/>
          </w:tcPr>
          <w:p w:rsidR="008A1930" w:rsidRDefault="008A1930" w:rsidP="00A556F1"/>
        </w:tc>
      </w:tr>
      <w:tr w:rsidR="008A1930" w:rsidTr="008A1930">
        <w:trPr>
          <w:trHeight w:val="269"/>
        </w:trPr>
        <w:tc>
          <w:tcPr>
            <w:tcW w:w="1714" w:type="dxa"/>
          </w:tcPr>
          <w:p w:rsidR="008A1930" w:rsidRDefault="008A1930" w:rsidP="00A556F1"/>
        </w:tc>
        <w:tc>
          <w:tcPr>
            <w:tcW w:w="1715" w:type="dxa"/>
          </w:tcPr>
          <w:p w:rsidR="008A1930" w:rsidRDefault="008A1930" w:rsidP="00A556F1"/>
        </w:tc>
        <w:tc>
          <w:tcPr>
            <w:tcW w:w="1709" w:type="dxa"/>
          </w:tcPr>
          <w:p w:rsidR="008A1930" w:rsidRDefault="008A1930" w:rsidP="00A556F1"/>
        </w:tc>
        <w:tc>
          <w:tcPr>
            <w:tcW w:w="1718" w:type="dxa"/>
          </w:tcPr>
          <w:p w:rsidR="008A1930" w:rsidRDefault="008A1930" w:rsidP="00A556F1"/>
        </w:tc>
        <w:tc>
          <w:tcPr>
            <w:tcW w:w="1919" w:type="dxa"/>
          </w:tcPr>
          <w:p w:rsidR="008A1930" w:rsidRDefault="008A1930" w:rsidP="00A556F1"/>
        </w:tc>
        <w:tc>
          <w:tcPr>
            <w:tcW w:w="1465" w:type="dxa"/>
          </w:tcPr>
          <w:p w:rsidR="008A1930" w:rsidRDefault="008A1930" w:rsidP="00A556F1"/>
        </w:tc>
      </w:tr>
      <w:tr w:rsidR="008A1930" w:rsidTr="008A1930">
        <w:trPr>
          <w:trHeight w:val="269"/>
        </w:trPr>
        <w:tc>
          <w:tcPr>
            <w:tcW w:w="1714" w:type="dxa"/>
          </w:tcPr>
          <w:p w:rsidR="008A1930" w:rsidRDefault="008A1930" w:rsidP="00A556F1"/>
        </w:tc>
        <w:tc>
          <w:tcPr>
            <w:tcW w:w="1715" w:type="dxa"/>
          </w:tcPr>
          <w:p w:rsidR="008A1930" w:rsidRDefault="008A1930" w:rsidP="00A556F1"/>
        </w:tc>
        <w:tc>
          <w:tcPr>
            <w:tcW w:w="1709" w:type="dxa"/>
          </w:tcPr>
          <w:p w:rsidR="008A1930" w:rsidRDefault="008A1930" w:rsidP="00A556F1"/>
        </w:tc>
        <w:tc>
          <w:tcPr>
            <w:tcW w:w="1718" w:type="dxa"/>
          </w:tcPr>
          <w:p w:rsidR="008A1930" w:rsidRDefault="008A1930" w:rsidP="00A556F1"/>
        </w:tc>
        <w:tc>
          <w:tcPr>
            <w:tcW w:w="1919" w:type="dxa"/>
          </w:tcPr>
          <w:p w:rsidR="008A1930" w:rsidRDefault="008A1930" w:rsidP="00A556F1"/>
        </w:tc>
        <w:tc>
          <w:tcPr>
            <w:tcW w:w="1465" w:type="dxa"/>
          </w:tcPr>
          <w:p w:rsidR="008A1930" w:rsidRDefault="008A1930" w:rsidP="00A556F1"/>
        </w:tc>
      </w:tr>
      <w:tr w:rsidR="008A1930" w:rsidTr="008A1930">
        <w:trPr>
          <w:trHeight w:val="287"/>
        </w:trPr>
        <w:tc>
          <w:tcPr>
            <w:tcW w:w="1714" w:type="dxa"/>
          </w:tcPr>
          <w:p w:rsidR="008A1930" w:rsidRDefault="008A1930" w:rsidP="00A556F1"/>
        </w:tc>
        <w:tc>
          <w:tcPr>
            <w:tcW w:w="1715" w:type="dxa"/>
          </w:tcPr>
          <w:p w:rsidR="008A1930" w:rsidRDefault="008A1930" w:rsidP="00A556F1"/>
        </w:tc>
        <w:tc>
          <w:tcPr>
            <w:tcW w:w="1709" w:type="dxa"/>
          </w:tcPr>
          <w:p w:rsidR="008A1930" w:rsidRDefault="008A1930" w:rsidP="00A556F1"/>
        </w:tc>
        <w:tc>
          <w:tcPr>
            <w:tcW w:w="1718" w:type="dxa"/>
          </w:tcPr>
          <w:p w:rsidR="008A1930" w:rsidRDefault="008A1930" w:rsidP="00A556F1"/>
        </w:tc>
        <w:tc>
          <w:tcPr>
            <w:tcW w:w="1919" w:type="dxa"/>
          </w:tcPr>
          <w:p w:rsidR="008A1930" w:rsidRDefault="008A1930" w:rsidP="00A556F1"/>
        </w:tc>
        <w:tc>
          <w:tcPr>
            <w:tcW w:w="1465" w:type="dxa"/>
          </w:tcPr>
          <w:p w:rsidR="008A1930" w:rsidRDefault="008A1930" w:rsidP="00A556F1"/>
        </w:tc>
      </w:tr>
    </w:tbl>
    <w:p w:rsidR="008A1930" w:rsidRDefault="008A1930" w:rsidP="008A1930"/>
    <w:tbl>
      <w:tblPr>
        <w:tblStyle w:val="TableGrid"/>
        <w:tblW w:w="10081" w:type="dxa"/>
        <w:tblLook w:val="04A0" w:firstRow="1" w:lastRow="0" w:firstColumn="1" w:lastColumn="0" w:noHBand="0" w:noVBand="1"/>
      </w:tblPr>
      <w:tblGrid>
        <w:gridCol w:w="6858"/>
        <w:gridCol w:w="3223"/>
      </w:tblGrid>
      <w:tr w:rsidR="008A1930" w:rsidTr="008A1930">
        <w:trPr>
          <w:trHeight w:val="576"/>
        </w:trPr>
        <w:tc>
          <w:tcPr>
            <w:tcW w:w="6858" w:type="dxa"/>
            <w:shd w:val="clear" w:color="auto" w:fill="BFBFBF" w:themeFill="background1" w:themeFillShade="BF"/>
          </w:tcPr>
          <w:p w:rsidR="008A1930" w:rsidRPr="008A1930" w:rsidRDefault="008A1930" w:rsidP="00A556F1">
            <w:pPr>
              <w:rPr>
                <w:rFonts w:asciiTheme="minorHAnsi" w:hAnsiTheme="minorHAnsi"/>
                <w:b/>
                <w:sz w:val="16"/>
                <w:szCs w:val="16"/>
                <w:u w:val="single"/>
              </w:rPr>
            </w:pPr>
          </w:p>
          <w:p w:rsidR="008A1930" w:rsidRPr="008A1930" w:rsidRDefault="008A1930" w:rsidP="00A556F1">
            <w:pPr>
              <w:jc w:val="center"/>
              <w:rPr>
                <w:rFonts w:asciiTheme="minorHAnsi" w:hAnsiTheme="minorHAnsi"/>
                <w:b/>
                <w:sz w:val="16"/>
                <w:szCs w:val="16"/>
              </w:rPr>
            </w:pPr>
            <w:r w:rsidRPr="008A1930">
              <w:rPr>
                <w:rFonts w:asciiTheme="minorHAnsi" w:hAnsiTheme="minorHAnsi"/>
                <w:b/>
                <w:sz w:val="16"/>
                <w:szCs w:val="16"/>
              </w:rPr>
              <w:t>Prevention Financial Assistance</w:t>
            </w:r>
          </w:p>
          <w:p w:rsidR="008A1930" w:rsidRPr="008A1930" w:rsidRDefault="008A1930" w:rsidP="00A556F1">
            <w:pPr>
              <w:rPr>
                <w:rFonts w:asciiTheme="minorHAnsi" w:hAnsiTheme="minorHAnsi"/>
                <w:b/>
                <w:sz w:val="16"/>
                <w:szCs w:val="16"/>
                <w:u w:val="single"/>
              </w:rPr>
            </w:pPr>
          </w:p>
        </w:tc>
        <w:tc>
          <w:tcPr>
            <w:tcW w:w="3223" w:type="dxa"/>
            <w:shd w:val="clear" w:color="auto" w:fill="BFBFBF" w:themeFill="background1" w:themeFillShade="BF"/>
          </w:tcPr>
          <w:p w:rsidR="008A1930" w:rsidRPr="008A1930" w:rsidRDefault="008A1930" w:rsidP="00A556F1">
            <w:pPr>
              <w:rPr>
                <w:rFonts w:asciiTheme="minorHAnsi" w:hAnsiTheme="minorHAnsi"/>
                <w:b/>
                <w:sz w:val="16"/>
                <w:szCs w:val="16"/>
                <w:u w:val="single"/>
              </w:rPr>
            </w:pPr>
          </w:p>
          <w:p w:rsidR="008A1930" w:rsidRPr="008A1930" w:rsidRDefault="008A1930" w:rsidP="008A1930">
            <w:pPr>
              <w:jc w:val="center"/>
              <w:rPr>
                <w:rFonts w:asciiTheme="minorHAnsi" w:hAnsiTheme="minorHAnsi"/>
                <w:b/>
                <w:sz w:val="16"/>
                <w:szCs w:val="16"/>
              </w:rPr>
            </w:pPr>
            <w:r w:rsidRPr="008A1930">
              <w:rPr>
                <w:rFonts w:asciiTheme="minorHAnsi" w:hAnsiTheme="minorHAnsi"/>
                <w:b/>
                <w:sz w:val="16"/>
                <w:szCs w:val="16"/>
              </w:rPr>
              <w:t>Total Dollar Amount Requested</w:t>
            </w:r>
          </w:p>
        </w:tc>
      </w:tr>
      <w:tr w:rsidR="008A1930" w:rsidRPr="001C35F9" w:rsidTr="008A1930">
        <w:trPr>
          <w:trHeight w:val="394"/>
        </w:trPr>
        <w:tc>
          <w:tcPr>
            <w:tcW w:w="6858" w:type="dxa"/>
          </w:tcPr>
          <w:p w:rsidR="008A1930" w:rsidRPr="008A1930" w:rsidRDefault="008A1930" w:rsidP="00A556F1">
            <w:pPr>
              <w:rPr>
                <w:rFonts w:asciiTheme="minorHAnsi" w:hAnsiTheme="minorHAnsi"/>
                <w:szCs w:val="16"/>
              </w:rPr>
            </w:pPr>
            <w:r w:rsidRPr="008A1930">
              <w:rPr>
                <w:rFonts w:asciiTheme="minorHAnsi" w:hAnsiTheme="minorHAnsi"/>
                <w:szCs w:val="16"/>
              </w:rPr>
              <w:t>Utility Arrearage and/or Deposit (Cap $1,500 per household per year</w:t>
            </w:r>
          </w:p>
        </w:tc>
        <w:tc>
          <w:tcPr>
            <w:tcW w:w="3223" w:type="dxa"/>
          </w:tcPr>
          <w:p w:rsidR="008A1930" w:rsidRPr="001C35F9" w:rsidRDefault="008A1930" w:rsidP="00A556F1">
            <w:pPr>
              <w:rPr>
                <w:rFonts w:asciiTheme="minorHAnsi" w:hAnsiTheme="minorHAnsi"/>
                <w:sz w:val="16"/>
                <w:szCs w:val="16"/>
              </w:rPr>
            </w:pPr>
          </w:p>
        </w:tc>
      </w:tr>
      <w:tr w:rsidR="008A1930" w:rsidRPr="001C35F9" w:rsidTr="008A1930">
        <w:trPr>
          <w:trHeight w:val="394"/>
        </w:trPr>
        <w:tc>
          <w:tcPr>
            <w:tcW w:w="6858" w:type="dxa"/>
          </w:tcPr>
          <w:p w:rsidR="008A1930" w:rsidRPr="008A1930" w:rsidRDefault="008A1930" w:rsidP="00A556F1">
            <w:pPr>
              <w:rPr>
                <w:rFonts w:asciiTheme="minorHAnsi" w:hAnsiTheme="minorHAnsi"/>
                <w:szCs w:val="16"/>
              </w:rPr>
            </w:pPr>
            <w:r w:rsidRPr="008A1930">
              <w:rPr>
                <w:rFonts w:asciiTheme="minorHAnsi" w:hAnsiTheme="minorHAnsi"/>
                <w:szCs w:val="16"/>
              </w:rPr>
              <w:t xml:space="preserve">Rent Arrearages and/or Short </w:t>
            </w:r>
            <w:proofErr w:type="gramStart"/>
            <w:r w:rsidRPr="008A1930">
              <w:rPr>
                <w:rFonts w:asciiTheme="minorHAnsi" w:hAnsiTheme="minorHAnsi"/>
                <w:szCs w:val="16"/>
              </w:rPr>
              <w:t>term</w:t>
            </w:r>
            <w:proofErr w:type="gramEnd"/>
            <w:r w:rsidRPr="008A1930">
              <w:rPr>
                <w:rFonts w:asciiTheme="minorHAnsi" w:hAnsiTheme="minorHAnsi"/>
                <w:szCs w:val="16"/>
              </w:rPr>
              <w:t xml:space="preserve"> Leasing (only if it prevents an eviction Cap – 6 months)</w:t>
            </w:r>
          </w:p>
        </w:tc>
        <w:tc>
          <w:tcPr>
            <w:tcW w:w="3223" w:type="dxa"/>
          </w:tcPr>
          <w:p w:rsidR="008A1930" w:rsidRPr="001C35F9" w:rsidRDefault="008A1930" w:rsidP="00A556F1">
            <w:pPr>
              <w:rPr>
                <w:rFonts w:asciiTheme="minorHAnsi" w:hAnsiTheme="minorHAnsi"/>
                <w:sz w:val="16"/>
                <w:szCs w:val="16"/>
              </w:rPr>
            </w:pPr>
          </w:p>
        </w:tc>
      </w:tr>
      <w:tr w:rsidR="008A1930" w:rsidRPr="001C35F9" w:rsidTr="008A1930">
        <w:trPr>
          <w:trHeight w:val="182"/>
        </w:trPr>
        <w:tc>
          <w:tcPr>
            <w:tcW w:w="6858" w:type="dxa"/>
          </w:tcPr>
          <w:p w:rsidR="008A1930" w:rsidRPr="008A1930" w:rsidRDefault="008A1930" w:rsidP="00A556F1">
            <w:pPr>
              <w:rPr>
                <w:rFonts w:asciiTheme="minorHAnsi" w:hAnsiTheme="minorHAnsi"/>
                <w:szCs w:val="16"/>
              </w:rPr>
            </w:pPr>
            <w:r w:rsidRPr="008A1930">
              <w:rPr>
                <w:rFonts w:asciiTheme="minorHAnsi" w:hAnsiTheme="minorHAnsi"/>
                <w:szCs w:val="16"/>
              </w:rPr>
              <w:t>Security Deposit (Cannot exceed on month’s rent)</w:t>
            </w:r>
          </w:p>
        </w:tc>
        <w:tc>
          <w:tcPr>
            <w:tcW w:w="3223" w:type="dxa"/>
          </w:tcPr>
          <w:p w:rsidR="008A1930" w:rsidRPr="001C35F9" w:rsidRDefault="008A1930" w:rsidP="00A556F1">
            <w:pPr>
              <w:rPr>
                <w:rFonts w:asciiTheme="minorHAnsi" w:hAnsiTheme="minorHAnsi"/>
                <w:sz w:val="16"/>
                <w:szCs w:val="16"/>
              </w:rPr>
            </w:pPr>
          </w:p>
        </w:tc>
      </w:tr>
      <w:tr w:rsidR="008A1930" w:rsidRPr="001C35F9" w:rsidTr="008A1930">
        <w:trPr>
          <w:trHeight w:val="197"/>
        </w:trPr>
        <w:tc>
          <w:tcPr>
            <w:tcW w:w="6858" w:type="dxa"/>
          </w:tcPr>
          <w:p w:rsidR="008A1930" w:rsidRPr="008A1930" w:rsidRDefault="008A1930" w:rsidP="00A556F1">
            <w:pPr>
              <w:rPr>
                <w:rFonts w:asciiTheme="minorHAnsi" w:hAnsiTheme="minorHAnsi"/>
                <w:szCs w:val="16"/>
              </w:rPr>
            </w:pPr>
            <w:r w:rsidRPr="008A1930">
              <w:rPr>
                <w:rFonts w:asciiTheme="minorHAnsi" w:hAnsiTheme="minorHAnsi"/>
                <w:szCs w:val="16"/>
              </w:rPr>
              <w:t>Identification Documentation</w:t>
            </w:r>
          </w:p>
        </w:tc>
        <w:tc>
          <w:tcPr>
            <w:tcW w:w="3223" w:type="dxa"/>
          </w:tcPr>
          <w:p w:rsidR="008A1930" w:rsidRPr="001C35F9" w:rsidRDefault="008A1930" w:rsidP="00A556F1">
            <w:pPr>
              <w:rPr>
                <w:rFonts w:asciiTheme="minorHAnsi" w:hAnsiTheme="minorHAnsi"/>
                <w:sz w:val="16"/>
                <w:szCs w:val="16"/>
              </w:rPr>
            </w:pPr>
          </w:p>
        </w:tc>
      </w:tr>
      <w:tr w:rsidR="008A1930" w:rsidRPr="001C35F9" w:rsidTr="008A1930">
        <w:trPr>
          <w:trHeight w:val="70"/>
        </w:trPr>
        <w:tc>
          <w:tcPr>
            <w:tcW w:w="6858" w:type="dxa"/>
          </w:tcPr>
          <w:p w:rsidR="008A1930" w:rsidRPr="008A1930" w:rsidRDefault="008A1930" w:rsidP="00A556F1">
            <w:pPr>
              <w:rPr>
                <w:rFonts w:asciiTheme="minorHAnsi" w:hAnsiTheme="minorHAnsi"/>
                <w:szCs w:val="16"/>
              </w:rPr>
            </w:pPr>
            <w:r w:rsidRPr="008A1930">
              <w:rPr>
                <w:rFonts w:asciiTheme="minorHAnsi" w:hAnsiTheme="minorHAnsi"/>
                <w:szCs w:val="16"/>
              </w:rPr>
              <w:t>Mediation (Cap - $100)</w:t>
            </w:r>
          </w:p>
        </w:tc>
        <w:tc>
          <w:tcPr>
            <w:tcW w:w="3223" w:type="dxa"/>
          </w:tcPr>
          <w:p w:rsidR="008A1930" w:rsidRPr="001C35F9" w:rsidRDefault="008A1930" w:rsidP="00A556F1">
            <w:pPr>
              <w:rPr>
                <w:rFonts w:asciiTheme="minorHAnsi" w:hAnsiTheme="minorHAnsi"/>
                <w:sz w:val="16"/>
                <w:szCs w:val="16"/>
              </w:rPr>
            </w:pPr>
          </w:p>
        </w:tc>
      </w:tr>
      <w:tr w:rsidR="008A1930" w:rsidRPr="001C35F9" w:rsidTr="008A1930">
        <w:trPr>
          <w:trHeight w:val="182"/>
        </w:trPr>
        <w:tc>
          <w:tcPr>
            <w:tcW w:w="6858" w:type="dxa"/>
          </w:tcPr>
          <w:p w:rsidR="008A1930" w:rsidRPr="008A1930" w:rsidRDefault="008A1930" w:rsidP="00A556F1">
            <w:pPr>
              <w:rPr>
                <w:rFonts w:asciiTheme="minorHAnsi" w:hAnsiTheme="minorHAnsi"/>
                <w:szCs w:val="16"/>
              </w:rPr>
            </w:pPr>
            <w:r w:rsidRPr="008A1930">
              <w:rPr>
                <w:rFonts w:asciiTheme="minorHAnsi" w:hAnsiTheme="minorHAnsi"/>
                <w:szCs w:val="16"/>
              </w:rPr>
              <w:t>LBP and Habitability Inspections (for contractors only)</w:t>
            </w:r>
          </w:p>
        </w:tc>
        <w:tc>
          <w:tcPr>
            <w:tcW w:w="3223" w:type="dxa"/>
          </w:tcPr>
          <w:p w:rsidR="008A1930" w:rsidRPr="001C35F9" w:rsidRDefault="008A1930" w:rsidP="00A556F1">
            <w:pPr>
              <w:rPr>
                <w:rFonts w:asciiTheme="minorHAnsi" w:hAnsiTheme="minorHAnsi"/>
                <w:sz w:val="16"/>
                <w:szCs w:val="16"/>
              </w:rPr>
            </w:pPr>
          </w:p>
        </w:tc>
      </w:tr>
      <w:tr w:rsidR="008A1930" w:rsidTr="008A1930">
        <w:trPr>
          <w:trHeight w:val="591"/>
        </w:trPr>
        <w:tc>
          <w:tcPr>
            <w:tcW w:w="6858" w:type="dxa"/>
            <w:shd w:val="clear" w:color="auto" w:fill="BFBFBF" w:themeFill="background1" w:themeFillShade="BF"/>
          </w:tcPr>
          <w:p w:rsidR="008A1930" w:rsidRPr="008A1930" w:rsidRDefault="008A1930" w:rsidP="00A556F1">
            <w:pPr>
              <w:rPr>
                <w:rFonts w:asciiTheme="minorHAnsi" w:hAnsiTheme="minorHAnsi"/>
                <w:b/>
                <w:sz w:val="16"/>
                <w:szCs w:val="16"/>
                <w:u w:val="single"/>
              </w:rPr>
            </w:pPr>
          </w:p>
          <w:p w:rsidR="008A1930" w:rsidRPr="008A1930" w:rsidRDefault="008A1930" w:rsidP="00A556F1">
            <w:pPr>
              <w:jc w:val="center"/>
              <w:rPr>
                <w:rFonts w:asciiTheme="minorHAnsi" w:hAnsiTheme="minorHAnsi"/>
                <w:b/>
                <w:sz w:val="16"/>
                <w:szCs w:val="16"/>
              </w:rPr>
            </w:pPr>
            <w:r w:rsidRPr="008A1930">
              <w:rPr>
                <w:rFonts w:asciiTheme="minorHAnsi" w:hAnsiTheme="minorHAnsi"/>
                <w:b/>
                <w:sz w:val="16"/>
                <w:szCs w:val="16"/>
              </w:rPr>
              <w:t>Rapid Re- Housing Financial Assistance</w:t>
            </w:r>
          </w:p>
          <w:p w:rsidR="008A1930" w:rsidRPr="008A1930" w:rsidRDefault="008A1930" w:rsidP="00A556F1">
            <w:pPr>
              <w:rPr>
                <w:rFonts w:asciiTheme="minorHAnsi" w:hAnsiTheme="minorHAnsi"/>
                <w:b/>
                <w:sz w:val="16"/>
                <w:szCs w:val="16"/>
                <w:u w:val="single"/>
              </w:rPr>
            </w:pPr>
          </w:p>
        </w:tc>
        <w:tc>
          <w:tcPr>
            <w:tcW w:w="3223" w:type="dxa"/>
            <w:shd w:val="clear" w:color="auto" w:fill="BFBFBF" w:themeFill="background1" w:themeFillShade="BF"/>
          </w:tcPr>
          <w:p w:rsidR="008A1930" w:rsidRPr="008A1930" w:rsidRDefault="008A1930" w:rsidP="00A556F1">
            <w:pPr>
              <w:rPr>
                <w:rFonts w:asciiTheme="minorHAnsi" w:hAnsiTheme="minorHAnsi"/>
                <w:b/>
                <w:sz w:val="16"/>
                <w:szCs w:val="16"/>
                <w:u w:val="single"/>
              </w:rPr>
            </w:pPr>
          </w:p>
          <w:p w:rsidR="008A1930" w:rsidRPr="008A1930" w:rsidRDefault="008A1930" w:rsidP="008A1930">
            <w:pPr>
              <w:jc w:val="center"/>
              <w:rPr>
                <w:rFonts w:asciiTheme="minorHAnsi" w:hAnsiTheme="minorHAnsi"/>
                <w:b/>
                <w:sz w:val="16"/>
                <w:szCs w:val="16"/>
              </w:rPr>
            </w:pPr>
            <w:r w:rsidRPr="008A1930">
              <w:rPr>
                <w:rFonts w:asciiTheme="minorHAnsi" w:hAnsiTheme="minorHAnsi"/>
                <w:b/>
                <w:sz w:val="16"/>
                <w:szCs w:val="16"/>
              </w:rPr>
              <w:t>Total Dollar Amount Requested</w:t>
            </w:r>
          </w:p>
        </w:tc>
      </w:tr>
      <w:tr w:rsidR="008A1930" w:rsidRPr="001C35F9" w:rsidTr="008A1930">
        <w:trPr>
          <w:trHeight w:val="260"/>
        </w:trPr>
        <w:tc>
          <w:tcPr>
            <w:tcW w:w="6858" w:type="dxa"/>
          </w:tcPr>
          <w:p w:rsidR="008A1930" w:rsidRPr="008A1930" w:rsidRDefault="008A1930" w:rsidP="00A556F1">
            <w:pPr>
              <w:rPr>
                <w:rFonts w:asciiTheme="minorHAnsi" w:hAnsiTheme="minorHAnsi"/>
                <w:szCs w:val="16"/>
              </w:rPr>
            </w:pPr>
            <w:r w:rsidRPr="008A1930">
              <w:rPr>
                <w:rFonts w:asciiTheme="minorHAnsi" w:hAnsiTheme="minorHAnsi"/>
                <w:szCs w:val="16"/>
              </w:rPr>
              <w:t>Utility Arrearage and/or Deposit (Cap $1,500 per household per year</w:t>
            </w:r>
          </w:p>
        </w:tc>
        <w:tc>
          <w:tcPr>
            <w:tcW w:w="3223" w:type="dxa"/>
          </w:tcPr>
          <w:p w:rsidR="008A1930" w:rsidRPr="001C35F9" w:rsidRDefault="008A1930" w:rsidP="00A556F1">
            <w:pPr>
              <w:rPr>
                <w:rFonts w:asciiTheme="minorHAnsi" w:hAnsiTheme="minorHAnsi"/>
                <w:sz w:val="16"/>
                <w:szCs w:val="16"/>
              </w:rPr>
            </w:pPr>
          </w:p>
        </w:tc>
      </w:tr>
      <w:tr w:rsidR="008A1930" w:rsidRPr="001C35F9" w:rsidTr="008A1930">
        <w:trPr>
          <w:trHeight w:val="197"/>
        </w:trPr>
        <w:tc>
          <w:tcPr>
            <w:tcW w:w="6858" w:type="dxa"/>
          </w:tcPr>
          <w:p w:rsidR="008A1930" w:rsidRPr="008A1930" w:rsidRDefault="008A1930" w:rsidP="00A556F1">
            <w:pPr>
              <w:rPr>
                <w:rFonts w:asciiTheme="minorHAnsi" w:hAnsiTheme="minorHAnsi"/>
                <w:szCs w:val="16"/>
              </w:rPr>
            </w:pPr>
            <w:r w:rsidRPr="008A1930">
              <w:rPr>
                <w:rFonts w:asciiTheme="minorHAnsi" w:hAnsiTheme="minorHAnsi"/>
                <w:szCs w:val="16"/>
              </w:rPr>
              <w:t>Security Deposit (Cannot exceed one month’s rent)</w:t>
            </w:r>
          </w:p>
        </w:tc>
        <w:tc>
          <w:tcPr>
            <w:tcW w:w="3223" w:type="dxa"/>
          </w:tcPr>
          <w:p w:rsidR="008A1930" w:rsidRPr="001C35F9" w:rsidRDefault="008A1930" w:rsidP="00A556F1">
            <w:pPr>
              <w:rPr>
                <w:rFonts w:asciiTheme="minorHAnsi" w:hAnsiTheme="minorHAnsi"/>
                <w:sz w:val="16"/>
                <w:szCs w:val="16"/>
              </w:rPr>
            </w:pPr>
          </w:p>
        </w:tc>
      </w:tr>
      <w:tr w:rsidR="008A1930" w:rsidRPr="001C35F9" w:rsidTr="008A1930">
        <w:trPr>
          <w:trHeight w:val="182"/>
        </w:trPr>
        <w:tc>
          <w:tcPr>
            <w:tcW w:w="6858" w:type="dxa"/>
          </w:tcPr>
          <w:p w:rsidR="008A1930" w:rsidRPr="008A1930" w:rsidRDefault="008A1930" w:rsidP="00A556F1">
            <w:pPr>
              <w:rPr>
                <w:rFonts w:asciiTheme="minorHAnsi" w:hAnsiTheme="minorHAnsi"/>
                <w:szCs w:val="16"/>
              </w:rPr>
            </w:pPr>
            <w:r w:rsidRPr="008A1930">
              <w:rPr>
                <w:rFonts w:asciiTheme="minorHAnsi" w:hAnsiTheme="minorHAnsi"/>
                <w:szCs w:val="16"/>
              </w:rPr>
              <w:t>Leasing Assistance – up to 6 months per household</w:t>
            </w:r>
          </w:p>
        </w:tc>
        <w:tc>
          <w:tcPr>
            <w:tcW w:w="3223" w:type="dxa"/>
          </w:tcPr>
          <w:p w:rsidR="008A1930" w:rsidRPr="001C35F9" w:rsidRDefault="008A1930" w:rsidP="00A556F1">
            <w:pPr>
              <w:rPr>
                <w:rFonts w:asciiTheme="minorHAnsi" w:hAnsiTheme="minorHAnsi"/>
                <w:sz w:val="16"/>
                <w:szCs w:val="16"/>
              </w:rPr>
            </w:pPr>
          </w:p>
        </w:tc>
      </w:tr>
      <w:tr w:rsidR="008A1930" w:rsidRPr="001C35F9" w:rsidTr="008A1930">
        <w:trPr>
          <w:trHeight w:val="197"/>
        </w:trPr>
        <w:tc>
          <w:tcPr>
            <w:tcW w:w="6858" w:type="dxa"/>
          </w:tcPr>
          <w:p w:rsidR="008A1930" w:rsidRPr="008A1930" w:rsidRDefault="008A1930" w:rsidP="00A556F1">
            <w:pPr>
              <w:rPr>
                <w:rFonts w:asciiTheme="minorHAnsi" w:hAnsiTheme="minorHAnsi"/>
                <w:szCs w:val="16"/>
              </w:rPr>
            </w:pPr>
            <w:r w:rsidRPr="008A1930">
              <w:rPr>
                <w:rFonts w:asciiTheme="minorHAnsi" w:hAnsiTheme="minorHAnsi"/>
                <w:szCs w:val="16"/>
              </w:rPr>
              <w:t>Identification Documentation</w:t>
            </w:r>
          </w:p>
        </w:tc>
        <w:tc>
          <w:tcPr>
            <w:tcW w:w="3223" w:type="dxa"/>
          </w:tcPr>
          <w:p w:rsidR="008A1930" w:rsidRPr="001C35F9" w:rsidRDefault="008A1930" w:rsidP="00A556F1">
            <w:pPr>
              <w:rPr>
                <w:rFonts w:asciiTheme="minorHAnsi" w:hAnsiTheme="minorHAnsi"/>
                <w:sz w:val="16"/>
                <w:szCs w:val="16"/>
              </w:rPr>
            </w:pPr>
          </w:p>
        </w:tc>
      </w:tr>
      <w:tr w:rsidR="008A1930" w:rsidRPr="001C35F9" w:rsidTr="008A1930">
        <w:trPr>
          <w:trHeight w:val="197"/>
        </w:trPr>
        <w:tc>
          <w:tcPr>
            <w:tcW w:w="6858" w:type="dxa"/>
          </w:tcPr>
          <w:p w:rsidR="008A1930" w:rsidRPr="008A1930" w:rsidRDefault="008A1930" w:rsidP="00A556F1">
            <w:pPr>
              <w:rPr>
                <w:rFonts w:asciiTheme="minorHAnsi" w:hAnsiTheme="minorHAnsi"/>
                <w:szCs w:val="16"/>
              </w:rPr>
            </w:pPr>
            <w:r w:rsidRPr="008A1930">
              <w:rPr>
                <w:rFonts w:asciiTheme="minorHAnsi" w:hAnsiTheme="minorHAnsi"/>
                <w:szCs w:val="16"/>
              </w:rPr>
              <w:t>Mediation (Cap - $100)</w:t>
            </w:r>
          </w:p>
        </w:tc>
        <w:tc>
          <w:tcPr>
            <w:tcW w:w="3223" w:type="dxa"/>
          </w:tcPr>
          <w:p w:rsidR="008A1930" w:rsidRPr="001C35F9" w:rsidRDefault="008A1930" w:rsidP="00A556F1">
            <w:pPr>
              <w:rPr>
                <w:rFonts w:asciiTheme="minorHAnsi" w:hAnsiTheme="minorHAnsi"/>
                <w:sz w:val="16"/>
                <w:szCs w:val="16"/>
              </w:rPr>
            </w:pPr>
          </w:p>
        </w:tc>
      </w:tr>
      <w:tr w:rsidR="008A1930" w:rsidRPr="001C35F9" w:rsidTr="008A1930">
        <w:trPr>
          <w:trHeight w:val="394"/>
        </w:trPr>
        <w:tc>
          <w:tcPr>
            <w:tcW w:w="6858" w:type="dxa"/>
          </w:tcPr>
          <w:p w:rsidR="008A1930" w:rsidRPr="008A1930" w:rsidRDefault="008A1930" w:rsidP="00A556F1">
            <w:pPr>
              <w:rPr>
                <w:rFonts w:asciiTheme="minorHAnsi" w:hAnsiTheme="minorHAnsi"/>
                <w:szCs w:val="16"/>
              </w:rPr>
            </w:pPr>
            <w:r w:rsidRPr="008A1930">
              <w:rPr>
                <w:rFonts w:asciiTheme="minorHAnsi" w:hAnsiTheme="minorHAnsi"/>
                <w:szCs w:val="16"/>
              </w:rPr>
              <w:t>LBP and Habitability Inspections (for contractors only) *insert name only if subcontracting</w:t>
            </w:r>
          </w:p>
        </w:tc>
        <w:tc>
          <w:tcPr>
            <w:tcW w:w="3223" w:type="dxa"/>
          </w:tcPr>
          <w:p w:rsidR="008A1930" w:rsidRPr="001C35F9" w:rsidRDefault="008A1930" w:rsidP="00A556F1">
            <w:pPr>
              <w:rPr>
                <w:rFonts w:asciiTheme="minorHAnsi" w:hAnsiTheme="minorHAnsi"/>
                <w:sz w:val="16"/>
                <w:szCs w:val="16"/>
              </w:rPr>
            </w:pPr>
          </w:p>
        </w:tc>
      </w:tr>
    </w:tbl>
    <w:p w:rsidR="008A1930" w:rsidRDefault="008A1930" w:rsidP="008A1930">
      <w:pPr>
        <w:pStyle w:val="Default"/>
        <w:rPr>
          <w:rFonts w:asciiTheme="minorHAnsi" w:hAnsiTheme="minorHAnsi"/>
          <w:b/>
          <w:bCs/>
          <w:sz w:val="23"/>
          <w:szCs w:val="23"/>
        </w:rPr>
      </w:pPr>
    </w:p>
    <w:p w:rsidR="008A1930" w:rsidRDefault="008A1930" w:rsidP="008A1930">
      <w:pPr>
        <w:pStyle w:val="Default"/>
        <w:rPr>
          <w:rFonts w:asciiTheme="minorHAnsi" w:hAnsiTheme="minorHAnsi"/>
          <w:sz w:val="22"/>
          <w:szCs w:val="22"/>
        </w:rPr>
      </w:pPr>
      <w:r>
        <w:rPr>
          <w:rFonts w:asciiTheme="minorHAnsi" w:hAnsiTheme="minorHAnsi"/>
          <w:b/>
          <w:bCs/>
          <w:sz w:val="23"/>
          <w:szCs w:val="23"/>
        </w:rPr>
        <w:t xml:space="preserve">HMIS COSTS- </w:t>
      </w:r>
      <w:r w:rsidRPr="009A1263">
        <w:rPr>
          <w:rFonts w:asciiTheme="minorHAnsi" w:hAnsiTheme="minorHAnsi"/>
          <w:sz w:val="22"/>
          <w:szCs w:val="22"/>
        </w:rPr>
        <w:t xml:space="preserve">HMIS data entry will be conducted via the Homeless Management Information System (HMIS). Cost associated with data collection is limited to three percent (3%) of the total grant amount. </w:t>
      </w:r>
    </w:p>
    <w:tbl>
      <w:tblPr>
        <w:tblStyle w:val="TableGrid"/>
        <w:tblW w:w="9635" w:type="dxa"/>
        <w:tblLook w:val="04A0" w:firstRow="1" w:lastRow="0" w:firstColumn="1" w:lastColumn="0" w:noHBand="0" w:noVBand="1"/>
      </w:tblPr>
      <w:tblGrid>
        <w:gridCol w:w="4817"/>
        <w:gridCol w:w="4818"/>
      </w:tblGrid>
      <w:tr w:rsidR="008A1930" w:rsidTr="008A1930">
        <w:trPr>
          <w:trHeight w:val="332"/>
        </w:trPr>
        <w:tc>
          <w:tcPr>
            <w:tcW w:w="4817" w:type="dxa"/>
            <w:shd w:val="clear" w:color="auto" w:fill="BFBFBF" w:themeFill="background1" w:themeFillShade="BF"/>
          </w:tcPr>
          <w:p w:rsidR="008A1930" w:rsidRPr="008A1930" w:rsidRDefault="008A1930" w:rsidP="008A1930">
            <w:pPr>
              <w:jc w:val="center"/>
              <w:rPr>
                <w:rFonts w:asciiTheme="minorHAnsi" w:hAnsiTheme="minorHAnsi"/>
                <w:b/>
              </w:rPr>
            </w:pPr>
            <w:r w:rsidRPr="008A1930">
              <w:rPr>
                <w:rFonts w:asciiTheme="minorHAnsi" w:hAnsiTheme="minorHAnsi"/>
                <w:b/>
              </w:rPr>
              <w:t>HMIS Costs</w:t>
            </w:r>
          </w:p>
        </w:tc>
        <w:tc>
          <w:tcPr>
            <w:tcW w:w="4818" w:type="dxa"/>
            <w:shd w:val="clear" w:color="auto" w:fill="BFBFBF" w:themeFill="background1" w:themeFillShade="BF"/>
          </w:tcPr>
          <w:p w:rsidR="008A1930" w:rsidRPr="008A1930" w:rsidRDefault="008A1930" w:rsidP="008A1930">
            <w:pPr>
              <w:jc w:val="center"/>
              <w:rPr>
                <w:rFonts w:asciiTheme="minorHAnsi" w:hAnsiTheme="minorHAnsi"/>
                <w:b/>
              </w:rPr>
            </w:pPr>
            <w:r w:rsidRPr="008A1930">
              <w:rPr>
                <w:rFonts w:asciiTheme="minorHAnsi" w:hAnsiTheme="minorHAnsi"/>
                <w:b/>
              </w:rPr>
              <w:t>Total Dollar Amount Requested</w:t>
            </w:r>
          </w:p>
        </w:tc>
      </w:tr>
      <w:tr w:rsidR="008A1930" w:rsidTr="008A1930">
        <w:trPr>
          <w:trHeight w:val="311"/>
        </w:trPr>
        <w:tc>
          <w:tcPr>
            <w:tcW w:w="4817" w:type="dxa"/>
          </w:tcPr>
          <w:p w:rsidR="008A1930" w:rsidRPr="009A1263" w:rsidRDefault="008A1930" w:rsidP="00A556F1">
            <w:pPr>
              <w:rPr>
                <w:rFonts w:asciiTheme="minorHAnsi" w:hAnsiTheme="minorHAnsi"/>
              </w:rPr>
            </w:pPr>
            <w:r w:rsidRPr="009A1263">
              <w:rPr>
                <w:rFonts w:asciiTheme="minorHAnsi" w:hAnsiTheme="minorHAnsi"/>
              </w:rPr>
              <w:t>HMIS (capped at 3%)</w:t>
            </w:r>
          </w:p>
        </w:tc>
        <w:tc>
          <w:tcPr>
            <w:tcW w:w="4818" w:type="dxa"/>
          </w:tcPr>
          <w:p w:rsidR="008A1930" w:rsidRPr="009A1263" w:rsidRDefault="008A1930" w:rsidP="00A556F1">
            <w:pPr>
              <w:rPr>
                <w:rFonts w:asciiTheme="minorHAnsi" w:hAnsiTheme="minorHAnsi"/>
              </w:rPr>
            </w:pPr>
          </w:p>
        </w:tc>
      </w:tr>
    </w:tbl>
    <w:p w:rsidR="008A1930" w:rsidRDefault="008A1930" w:rsidP="008A1930">
      <w:pPr>
        <w:rPr>
          <w:b/>
          <w:bCs/>
        </w:rPr>
      </w:pPr>
    </w:p>
    <w:p w:rsidR="008A1930" w:rsidRDefault="008A1930" w:rsidP="008A1930">
      <w:r w:rsidRPr="009A1263">
        <w:rPr>
          <w:b/>
          <w:bCs/>
        </w:rPr>
        <w:t xml:space="preserve">ADMINISTRATIVE COSTS </w:t>
      </w:r>
      <w:r>
        <w:rPr>
          <w:b/>
          <w:bCs/>
        </w:rPr>
        <w:t xml:space="preserve">- </w:t>
      </w:r>
      <w:r w:rsidRPr="009A1263">
        <w:t>Up to seven percent (7%) of the total grant amount may be used for activities linked directly to the grant including general management to oversee staff, accounting, or clerical support staff, office operations (i.e.</w:t>
      </w:r>
      <w:r>
        <w:t xml:space="preserve"> HARA general office expenses).</w:t>
      </w:r>
    </w:p>
    <w:tbl>
      <w:tblPr>
        <w:tblStyle w:val="TableGrid"/>
        <w:tblW w:w="9921" w:type="dxa"/>
        <w:tblLook w:val="04A0" w:firstRow="1" w:lastRow="0" w:firstColumn="1" w:lastColumn="0" w:noHBand="0" w:noVBand="1"/>
      </w:tblPr>
      <w:tblGrid>
        <w:gridCol w:w="4960"/>
        <w:gridCol w:w="4961"/>
      </w:tblGrid>
      <w:tr w:rsidR="008A1930" w:rsidRPr="009A1263" w:rsidTr="008A1930">
        <w:trPr>
          <w:trHeight w:val="350"/>
        </w:trPr>
        <w:tc>
          <w:tcPr>
            <w:tcW w:w="4960" w:type="dxa"/>
            <w:shd w:val="clear" w:color="auto" w:fill="BFBFBF" w:themeFill="background1" w:themeFillShade="BF"/>
          </w:tcPr>
          <w:p w:rsidR="008A1930" w:rsidRPr="008A1930" w:rsidRDefault="008A1930" w:rsidP="00A556F1">
            <w:pPr>
              <w:jc w:val="center"/>
              <w:rPr>
                <w:rFonts w:asciiTheme="minorHAnsi" w:hAnsiTheme="minorHAnsi"/>
                <w:b/>
              </w:rPr>
            </w:pPr>
            <w:r w:rsidRPr="008A1930">
              <w:rPr>
                <w:rFonts w:asciiTheme="minorHAnsi" w:hAnsiTheme="minorHAnsi"/>
                <w:b/>
              </w:rPr>
              <w:t>Administrative Costs</w:t>
            </w:r>
          </w:p>
          <w:p w:rsidR="008A1930" w:rsidRPr="008A1930" w:rsidRDefault="008A1930" w:rsidP="00A556F1">
            <w:pPr>
              <w:jc w:val="center"/>
              <w:rPr>
                <w:rFonts w:asciiTheme="minorHAnsi" w:hAnsiTheme="minorHAnsi"/>
                <w:b/>
              </w:rPr>
            </w:pPr>
          </w:p>
        </w:tc>
        <w:tc>
          <w:tcPr>
            <w:tcW w:w="4961" w:type="dxa"/>
            <w:shd w:val="clear" w:color="auto" w:fill="BFBFBF" w:themeFill="background1" w:themeFillShade="BF"/>
          </w:tcPr>
          <w:p w:rsidR="008A1930" w:rsidRPr="008A1930" w:rsidRDefault="008A1930" w:rsidP="008A1930">
            <w:pPr>
              <w:jc w:val="center"/>
              <w:rPr>
                <w:rFonts w:asciiTheme="minorHAnsi" w:hAnsiTheme="minorHAnsi"/>
                <w:b/>
              </w:rPr>
            </w:pPr>
            <w:r w:rsidRPr="008A1930">
              <w:rPr>
                <w:rFonts w:asciiTheme="minorHAnsi" w:hAnsiTheme="minorHAnsi"/>
                <w:b/>
              </w:rPr>
              <w:lastRenderedPageBreak/>
              <w:t>Total Dollar Amount Requested</w:t>
            </w:r>
          </w:p>
        </w:tc>
      </w:tr>
      <w:tr w:rsidR="008A1930" w:rsidRPr="009A1263" w:rsidTr="008A1930">
        <w:trPr>
          <w:trHeight w:val="244"/>
        </w:trPr>
        <w:tc>
          <w:tcPr>
            <w:tcW w:w="4960" w:type="dxa"/>
          </w:tcPr>
          <w:p w:rsidR="008A1930" w:rsidRPr="009A1263" w:rsidRDefault="008A1930" w:rsidP="00A556F1">
            <w:pPr>
              <w:rPr>
                <w:rFonts w:asciiTheme="minorHAnsi" w:hAnsiTheme="minorHAnsi"/>
              </w:rPr>
            </w:pPr>
            <w:r>
              <w:rPr>
                <w:rFonts w:asciiTheme="minorHAnsi" w:hAnsiTheme="minorHAnsi"/>
              </w:rPr>
              <w:t>HARA Operations</w:t>
            </w:r>
          </w:p>
        </w:tc>
        <w:tc>
          <w:tcPr>
            <w:tcW w:w="4961" w:type="dxa"/>
          </w:tcPr>
          <w:p w:rsidR="008A1930" w:rsidRPr="009A1263" w:rsidRDefault="008A1930" w:rsidP="00A556F1">
            <w:pPr>
              <w:rPr>
                <w:rFonts w:asciiTheme="minorHAnsi" w:hAnsiTheme="minorHAnsi"/>
              </w:rPr>
            </w:pPr>
          </w:p>
        </w:tc>
      </w:tr>
      <w:tr w:rsidR="008A1930" w:rsidRPr="009A1263" w:rsidTr="008A1930">
        <w:trPr>
          <w:trHeight w:val="244"/>
        </w:trPr>
        <w:tc>
          <w:tcPr>
            <w:tcW w:w="4960" w:type="dxa"/>
          </w:tcPr>
          <w:p w:rsidR="008A1930" w:rsidRPr="009A1263" w:rsidRDefault="008A1930" w:rsidP="00A556F1">
            <w:pPr>
              <w:rPr>
                <w:rFonts w:asciiTheme="minorHAnsi" w:hAnsiTheme="minorHAnsi"/>
              </w:rPr>
            </w:pPr>
            <w:r>
              <w:rPr>
                <w:rFonts w:asciiTheme="minorHAnsi" w:hAnsiTheme="minorHAnsi"/>
              </w:rPr>
              <w:t>Accounting Staff</w:t>
            </w:r>
          </w:p>
        </w:tc>
        <w:tc>
          <w:tcPr>
            <w:tcW w:w="4961" w:type="dxa"/>
          </w:tcPr>
          <w:p w:rsidR="008A1930" w:rsidRPr="009A1263" w:rsidRDefault="008A1930" w:rsidP="00A556F1">
            <w:pPr>
              <w:rPr>
                <w:rFonts w:asciiTheme="minorHAnsi" w:hAnsiTheme="minorHAnsi"/>
              </w:rPr>
            </w:pPr>
          </w:p>
        </w:tc>
      </w:tr>
      <w:tr w:rsidR="008A1930" w:rsidRPr="009A1263" w:rsidTr="008A1930">
        <w:trPr>
          <w:trHeight w:val="244"/>
        </w:trPr>
        <w:tc>
          <w:tcPr>
            <w:tcW w:w="4960" w:type="dxa"/>
          </w:tcPr>
          <w:p w:rsidR="008A1930" w:rsidRPr="009A1263" w:rsidRDefault="008A1930" w:rsidP="00A556F1">
            <w:pPr>
              <w:rPr>
                <w:rFonts w:asciiTheme="minorHAnsi" w:hAnsiTheme="minorHAnsi"/>
              </w:rPr>
            </w:pPr>
            <w:r>
              <w:rPr>
                <w:rFonts w:asciiTheme="minorHAnsi" w:hAnsiTheme="minorHAnsi"/>
              </w:rPr>
              <w:t>Clerical Staff</w:t>
            </w:r>
          </w:p>
        </w:tc>
        <w:tc>
          <w:tcPr>
            <w:tcW w:w="4961" w:type="dxa"/>
          </w:tcPr>
          <w:p w:rsidR="008A1930" w:rsidRPr="009A1263" w:rsidRDefault="008A1930" w:rsidP="00A556F1">
            <w:pPr>
              <w:rPr>
                <w:rFonts w:asciiTheme="minorHAnsi" w:hAnsiTheme="minorHAnsi"/>
              </w:rPr>
            </w:pPr>
          </w:p>
        </w:tc>
      </w:tr>
      <w:tr w:rsidR="008A1930" w:rsidRPr="009A1263" w:rsidTr="008A1930">
        <w:trPr>
          <w:trHeight w:val="259"/>
        </w:trPr>
        <w:tc>
          <w:tcPr>
            <w:tcW w:w="4960" w:type="dxa"/>
          </w:tcPr>
          <w:p w:rsidR="008A1930" w:rsidRPr="0055092C" w:rsidRDefault="008A1930" w:rsidP="00A556F1">
            <w:pPr>
              <w:rPr>
                <w:rFonts w:asciiTheme="minorHAnsi" w:hAnsiTheme="minorHAnsi"/>
              </w:rPr>
            </w:pPr>
            <w:r w:rsidRPr="0055092C">
              <w:rPr>
                <w:rFonts w:asciiTheme="minorHAnsi" w:hAnsiTheme="minorHAnsi"/>
              </w:rPr>
              <w:t>Management Oversight</w:t>
            </w:r>
          </w:p>
        </w:tc>
        <w:tc>
          <w:tcPr>
            <w:tcW w:w="4961" w:type="dxa"/>
          </w:tcPr>
          <w:p w:rsidR="008A1930" w:rsidRPr="009A1263" w:rsidRDefault="008A1930" w:rsidP="00A556F1"/>
        </w:tc>
      </w:tr>
    </w:tbl>
    <w:p w:rsidR="001C35F9" w:rsidRPr="001A0326" w:rsidRDefault="001A0326" w:rsidP="001A0326">
      <w:pPr>
        <w:pStyle w:val="ListParagraph"/>
        <w:numPr>
          <w:ilvl w:val="0"/>
          <w:numId w:val="6"/>
        </w:numPr>
        <w:rPr>
          <w:b/>
          <w:u w:val="single"/>
        </w:rPr>
      </w:pPr>
      <w:r>
        <w:rPr>
          <w:u w:val="single"/>
        </w:rPr>
        <w:t>Please give a brief description of the services that will be provided by the requested funding:</w:t>
      </w: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FD63EE" w:rsidRDefault="00FD63EE" w:rsidP="001A0326">
      <w:pPr>
        <w:rPr>
          <w:b/>
          <w:u w:val="single"/>
        </w:rPr>
      </w:pPr>
    </w:p>
    <w:p w:rsidR="009832AF" w:rsidRDefault="009832AF" w:rsidP="009832AF">
      <w:r>
        <w:rPr>
          <w:b/>
          <w:bCs/>
        </w:rPr>
        <w:t>Number of clients served in</w:t>
      </w:r>
      <w:r w:rsidR="004F6449">
        <w:rPr>
          <w:b/>
          <w:bCs/>
        </w:rPr>
        <w:t xml:space="preserve"> the</w:t>
      </w:r>
      <w:r w:rsidR="006C462F">
        <w:rPr>
          <w:b/>
          <w:bCs/>
        </w:rPr>
        <w:t xml:space="preserve"> 2015/2016</w:t>
      </w:r>
      <w:r>
        <w:rPr>
          <w:b/>
          <w:bCs/>
        </w:rPr>
        <w:t xml:space="preserve"> grant (if applicable).</w:t>
      </w:r>
    </w:p>
    <w:tbl>
      <w:tblPr>
        <w:tblStyle w:val="TableGrid"/>
        <w:tblW w:w="0" w:type="auto"/>
        <w:tblLook w:val="04A0" w:firstRow="1" w:lastRow="0" w:firstColumn="1" w:lastColumn="0" w:noHBand="0" w:noVBand="1"/>
      </w:tblPr>
      <w:tblGrid>
        <w:gridCol w:w="2337"/>
        <w:gridCol w:w="2698"/>
        <w:gridCol w:w="1890"/>
        <w:gridCol w:w="2425"/>
      </w:tblGrid>
      <w:tr w:rsidR="009832AF" w:rsidTr="0046444E">
        <w:tc>
          <w:tcPr>
            <w:tcW w:w="2337" w:type="dxa"/>
          </w:tcPr>
          <w:p w:rsidR="009832AF" w:rsidRPr="00C7699C" w:rsidRDefault="009832AF" w:rsidP="0046444E">
            <w:pPr>
              <w:jc w:val="center"/>
              <w:rPr>
                <w:rFonts w:asciiTheme="minorHAnsi" w:hAnsiTheme="minorHAnsi"/>
              </w:rPr>
            </w:pPr>
          </w:p>
          <w:p w:rsidR="009832AF" w:rsidRPr="00C7699C" w:rsidRDefault="009832AF" w:rsidP="0046444E">
            <w:pPr>
              <w:jc w:val="center"/>
              <w:rPr>
                <w:rFonts w:asciiTheme="minorHAnsi" w:hAnsiTheme="minorHAnsi"/>
              </w:rPr>
            </w:pPr>
          </w:p>
          <w:p w:rsidR="009832AF" w:rsidRPr="00C7699C" w:rsidRDefault="009832AF" w:rsidP="0046444E">
            <w:pPr>
              <w:jc w:val="center"/>
              <w:rPr>
                <w:rFonts w:asciiTheme="minorHAnsi" w:hAnsiTheme="minorHAnsi"/>
              </w:rPr>
            </w:pPr>
            <w:r>
              <w:rPr>
                <w:rFonts w:asciiTheme="minorHAnsi" w:hAnsiTheme="minorHAnsi"/>
              </w:rPr>
              <w:t>Budget Line</w:t>
            </w:r>
          </w:p>
          <w:p w:rsidR="009832AF" w:rsidRPr="00C7699C" w:rsidRDefault="009832AF" w:rsidP="0046444E">
            <w:pPr>
              <w:jc w:val="center"/>
              <w:rPr>
                <w:rFonts w:asciiTheme="minorHAnsi" w:hAnsiTheme="minorHAnsi"/>
              </w:rPr>
            </w:pPr>
          </w:p>
          <w:p w:rsidR="009832AF" w:rsidRPr="00C7699C" w:rsidRDefault="009832AF" w:rsidP="0046444E">
            <w:pPr>
              <w:jc w:val="center"/>
              <w:rPr>
                <w:rFonts w:asciiTheme="minorHAnsi" w:hAnsiTheme="minorHAnsi"/>
              </w:rPr>
            </w:pPr>
          </w:p>
        </w:tc>
        <w:tc>
          <w:tcPr>
            <w:tcW w:w="2698" w:type="dxa"/>
          </w:tcPr>
          <w:p w:rsidR="009832AF" w:rsidRDefault="009832AF" w:rsidP="0046444E">
            <w:pPr>
              <w:jc w:val="center"/>
              <w:rPr>
                <w:rFonts w:asciiTheme="minorHAnsi" w:hAnsiTheme="minorHAnsi"/>
              </w:rPr>
            </w:pPr>
            <w:r w:rsidRPr="00C7699C">
              <w:rPr>
                <w:noProof/>
              </w:rPr>
              <mc:AlternateContent>
                <mc:Choice Requires="wps">
                  <w:drawing>
                    <wp:anchor distT="0" distB="0" distL="114300" distR="114300" simplePos="0" relativeHeight="251661312" behindDoc="0" locked="0" layoutInCell="1" allowOverlap="1" wp14:anchorId="6E45AB9C" wp14:editId="01D563EE">
                      <wp:simplePos x="0" y="0"/>
                      <wp:positionH relativeFrom="column">
                        <wp:posOffset>-60325</wp:posOffset>
                      </wp:positionH>
                      <wp:positionV relativeFrom="paragraph">
                        <wp:posOffset>412750</wp:posOffset>
                      </wp:positionV>
                      <wp:extent cx="4438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4386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4BB3E395"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32.5pt" to="344.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" strokecolor="#5b9bd5" strokeweight=".5pt">
                      <v:stroke joinstyle="miter"/>
                    </v:line>
                  </w:pict>
                </mc:Fallback>
              </mc:AlternateContent>
            </w:r>
            <w:r>
              <w:rPr>
                <w:rFonts w:asciiTheme="minorHAnsi" w:hAnsiTheme="minorHAnsi"/>
              </w:rPr>
              <w:t>Programs Serving Individual</w:t>
            </w:r>
          </w:p>
          <w:p w:rsidR="009832AF" w:rsidRDefault="009832AF" w:rsidP="0046444E">
            <w:pPr>
              <w:jc w:val="center"/>
              <w:rPr>
                <w:rFonts w:asciiTheme="minorHAnsi" w:hAnsiTheme="minorHAnsi"/>
              </w:rPr>
            </w:pPr>
            <w:r>
              <w:rPr>
                <w:rFonts w:asciiTheme="minorHAnsi" w:hAnsiTheme="minorHAnsi"/>
              </w:rPr>
              <w:t>Adults and Youth</w:t>
            </w:r>
          </w:p>
          <w:p w:rsidR="009832AF" w:rsidRDefault="009832AF" w:rsidP="0046444E">
            <w:pPr>
              <w:jc w:val="center"/>
              <w:rPr>
                <w:rFonts w:asciiTheme="minorHAnsi" w:hAnsiTheme="minorHAnsi"/>
              </w:rPr>
            </w:pPr>
          </w:p>
          <w:p w:rsidR="009832AF" w:rsidRDefault="009832AF" w:rsidP="0046444E">
            <w:pPr>
              <w:jc w:val="center"/>
              <w:rPr>
                <w:rFonts w:asciiTheme="minorHAnsi" w:hAnsiTheme="minorHAnsi"/>
              </w:rPr>
            </w:pPr>
          </w:p>
          <w:p w:rsidR="009832AF" w:rsidRPr="00C7699C" w:rsidRDefault="009832AF" w:rsidP="0046444E">
            <w:pPr>
              <w:jc w:val="center"/>
              <w:rPr>
                <w:rFonts w:asciiTheme="minorHAnsi" w:hAnsiTheme="minorHAnsi"/>
              </w:rPr>
            </w:pPr>
            <w:r>
              <w:rPr>
                <w:rFonts w:asciiTheme="minorHAnsi" w:hAnsiTheme="minorHAnsi"/>
              </w:rPr>
              <w:t>Number of Individuals</w:t>
            </w:r>
          </w:p>
        </w:tc>
        <w:tc>
          <w:tcPr>
            <w:tcW w:w="1890" w:type="dxa"/>
          </w:tcPr>
          <w:p w:rsidR="009832AF" w:rsidRDefault="009832AF" w:rsidP="0046444E">
            <w:pPr>
              <w:jc w:val="right"/>
              <w:rPr>
                <w:rFonts w:asciiTheme="minorHAnsi" w:hAnsiTheme="minorHAnsi"/>
                <w:u w:val="single"/>
              </w:rPr>
            </w:pPr>
            <w:r w:rsidRPr="004C5823">
              <w:rPr>
                <w:rFonts w:asciiTheme="minorHAnsi" w:hAnsiTheme="minorHAnsi"/>
                <w:u w:val="single"/>
              </w:rPr>
              <w:t xml:space="preserve"> Programs Serving</w:t>
            </w:r>
          </w:p>
          <w:p w:rsidR="009832AF" w:rsidRDefault="009832AF" w:rsidP="0046444E">
            <w:pPr>
              <w:jc w:val="right"/>
              <w:rPr>
                <w:rFonts w:asciiTheme="minorHAnsi" w:hAnsiTheme="minorHAnsi"/>
                <w:u w:val="single"/>
              </w:rPr>
            </w:pPr>
          </w:p>
          <w:p w:rsidR="009832AF" w:rsidRDefault="009832AF" w:rsidP="0046444E">
            <w:pPr>
              <w:rPr>
                <w:rFonts w:asciiTheme="minorHAnsi" w:hAnsiTheme="minorHAnsi"/>
                <w:u w:val="single"/>
              </w:rPr>
            </w:pPr>
          </w:p>
          <w:p w:rsidR="009832AF" w:rsidRPr="004C5823" w:rsidRDefault="009832AF" w:rsidP="0046444E">
            <w:pPr>
              <w:jc w:val="center"/>
              <w:rPr>
                <w:rFonts w:asciiTheme="minorHAnsi" w:hAnsiTheme="minorHAnsi"/>
              </w:rPr>
            </w:pPr>
            <w:r>
              <w:rPr>
                <w:rFonts w:asciiTheme="minorHAnsi" w:hAnsiTheme="minorHAnsi"/>
              </w:rPr>
              <w:t>Total Number of</w:t>
            </w:r>
          </w:p>
          <w:p w:rsidR="009832AF" w:rsidRPr="004C5823" w:rsidRDefault="009832AF" w:rsidP="0046444E">
            <w:pPr>
              <w:jc w:val="center"/>
              <w:rPr>
                <w:rFonts w:asciiTheme="minorHAnsi" w:hAnsiTheme="minorHAnsi"/>
              </w:rPr>
            </w:pPr>
            <w:r>
              <w:rPr>
                <w:rFonts w:asciiTheme="minorHAnsi" w:hAnsiTheme="minorHAnsi"/>
              </w:rPr>
              <w:t>Households</w:t>
            </w:r>
          </w:p>
          <w:p w:rsidR="009832AF" w:rsidRPr="004C5823" w:rsidRDefault="009832AF" w:rsidP="0046444E">
            <w:pPr>
              <w:jc w:val="right"/>
              <w:rPr>
                <w:rFonts w:asciiTheme="minorHAnsi" w:hAnsiTheme="minorHAnsi"/>
                <w:u w:val="single"/>
              </w:rPr>
            </w:pPr>
          </w:p>
        </w:tc>
        <w:tc>
          <w:tcPr>
            <w:tcW w:w="2425" w:type="dxa"/>
          </w:tcPr>
          <w:p w:rsidR="009832AF" w:rsidRDefault="009832AF" w:rsidP="0046444E">
            <w:pPr>
              <w:rPr>
                <w:rFonts w:asciiTheme="minorHAnsi" w:hAnsiTheme="minorHAnsi"/>
                <w:u w:val="single"/>
              </w:rPr>
            </w:pPr>
            <w:r w:rsidRPr="004C5823">
              <w:rPr>
                <w:rFonts w:asciiTheme="minorHAnsi" w:hAnsiTheme="minorHAnsi"/>
                <w:u w:val="single"/>
              </w:rPr>
              <w:t>Families</w:t>
            </w:r>
          </w:p>
          <w:p w:rsidR="009832AF" w:rsidRDefault="009832AF" w:rsidP="0046444E">
            <w:pPr>
              <w:rPr>
                <w:rFonts w:asciiTheme="minorHAnsi" w:hAnsiTheme="minorHAnsi"/>
                <w:u w:val="single"/>
              </w:rPr>
            </w:pPr>
          </w:p>
          <w:p w:rsidR="009832AF" w:rsidRDefault="009832AF" w:rsidP="0046444E">
            <w:pPr>
              <w:rPr>
                <w:rFonts w:asciiTheme="minorHAnsi" w:hAnsiTheme="minorHAnsi"/>
                <w:u w:val="single"/>
              </w:rPr>
            </w:pPr>
          </w:p>
          <w:p w:rsidR="009832AF" w:rsidRDefault="009832AF" w:rsidP="0046444E">
            <w:pPr>
              <w:jc w:val="center"/>
              <w:rPr>
                <w:rFonts w:asciiTheme="minorHAnsi" w:hAnsiTheme="minorHAnsi"/>
              </w:rPr>
            </w:pPr>
            <w:r>
              <w:rPr>
                <w:rFonts w:asciiTheme="minorHAnsi" w:hAnsiTheme="minorHAnsi"/>
              </w:rPr>
              <w:t>Total Number of person in</w:t>
            </w:r>
          </w:p>
          <w:p w:rsidR="009832AF" w:rsidRPr="004C5823" w:rsidRDefault="009832AF" w:rsidP="0046444E">
            <w:pPr>
              <w:jc w:val="center"/>
              <w:rPr>
                <w:rFonts w:asciiTheme="minorHAnsi" w:hAnsiTheme="minorHAnsi"/>
              </w:rPr>
            </w:pPr>
            <w:r>
              <w:rPr>
                <w:rFonts w:asciiTheme="minorHAnsi" w:hAnsiTheme="minorHAnsi"/>
              </w:rPr>
              <w:t>Families (including children)</w:t>
            </w:r>
          </w:p>
        </w:tc>
      </w:tr>
      <w:tr w:rsidR="009832AF" w:rsidTr="0046444E">
        <w:tc>
          <w:tcPr>
            <w:tcW w:w="2337" w:type="dxa"/>
          </w:tcPr>
          <w:p w:rsidR="009832AF" w:rsidRPr="00C7699C" w:rsidRDefault="009832AF" w:rsidP="0046444E">
            <w:pPr>
              <w:jc w:val="center"/>
              <w:rPr>
                <w:rFonts w:asciiTheme="minorHAnsi" w:hAnsiTheme="minorHAnsi"/>
              </w:rPr>
            </w:pPr>
            <w:r>
              <w:rPr>
                <w:rFonts w:asciiTheme="minorHAnsi" w:hAnsiTheme="minorHAnsi"/>
              </w:rPr>
              <w:t>Street Outreach</w:t>
            </w:r>
          </w:p>
        </w:tc>
        <w:tc>
          <w:tcPr>
            <w:tcW w:w="2698" w:type="dxa"/>
          </w:tcPr>
          <w:p w:rsidR="009832AF" w:rsidRPr="00C7699C" w:rsidRDefault="009832AF" w:rsidP="0046444E">
            <w:pPr>
              <w:rPr>
                <w:rFonts w:asciiTheme="minorHAnsi" w:hAnsiTheme="minorHAnsi"/>
              </w:rPr>
            </w:pPr>
          </w:p>
        </w:tc>
        <w:tc>
          <w:tcPr>
            <w:tcW w:w="1890" w:type="dxa"/>
          </w:tcPr>
          <w:p w:rsidR="009832AF" w:rsidRPr="00C7699C" w:rsidRDefault="009832AF" w:rsidP="0046444E">
            <w:pPr>
              <w:rPr>
                <w:rFonts w:asciiTheme="minorHAnsi" w:hAnsiTheme="minorHAnsi"/>
              </w:rPr>
            </w:pPr>
          </w:p>
        </w:tc>
        <w:tc>
          <w:tcPr>
            <w:tcW w:w="2425" w:type="dxa"/>
          </w:tcPr>
          <w:p w:rsidR="009832AF" w:rsidRPr="00C7699C" w:rsidRDefault="009832AF" w:rsidP="0046444E">
            <w:pPr>
              <w:rPr>
                <w:rFonts w:asciiTheme="minorHAnsi" w:hAnsiTheme="minorHAnsi"/>
              </w:rPr>
            </w:pPr>
          </w:p>
        </w:tc>
      </w:tr>
      <w:tr w:rsidR="009832AF" w:rsidTr="0046444E">
        <w:tc>
          <w:tcPr>
            <w:tcW w:w="2337" w:type="dxa"/>
          </w:tcPr>
          <w:p w:rsidR="009832AF" w:rsidRPr="00C7699C" w:rsidRDefault="009832AF" w:rsidP="0046444E">
            <w:pPr>
              <w:jc w:val="center"/>
              <w:rPr>
                <w:rFonts w:asciiTheme="minorHAnsi" w:hAnsiTheme="minorHAnsi"/>
              </w:rPr>
            </w:pPr>
            <w:r>
              <w:rPr>
                <w:rFonts w:asciiTheme="minorHAnsi" w:hAnsiTheme="minorHAnsi"/>
              </w:rPr>
              <w:t>Emergency Shelter</w:t>
            </w:r>
          </w:p>
        </w:tc>
        <w:tc>
          <w:tcPr>
            <w:tcW w:w="2698" w:type="dxa"/>
          </w:tcPr>
          <w:p w:rsidR="009832AF" w:rsidRPr="00C7699C" w:rsidRDefault="009832AF" w:rsidP="0046444E">
            <w:pPr>
              <w:rPr>
                <w:rFonts w:asciiTheme="minorHAnsi" w:hAnsiTheme="minorHAnsi"/>
              </w:rPr>
            </w:pPr>
          </w:p>
        </w:tc>
        <w:tc>
          <w:tcPr>
            <w:tcW w:w="1890" w:type="dxa"/>
          </w:tcPr>
          <w:p w:rsidR="009832AF" w:rsidRPr="00C7699C" w:rsidRDefault="009832AF" w:rsidP="0046444E">
            <w:pPr>
              <w:rPr>
                <w:rFonts w:asciiTheme="minorHAnsi" w:hAnsiTheme="minorHAnsi"/>
              </w:rPr>
            </w:pPr>
          </w:p>
        </w:tc>
        <w:tc>
          <w:tcPr>
            <w:tcW w:w="2425" w:type="dxa"/>
          </w:tcPr>
          <w:p w:rsidR="009832AF" w:rsidRPr="00C7699C" w:rsidRDefault="009832AF" w:rsidP="0046444E">
            <w:pPr>
              <w:rPr>
                <w:rFonts w:asciiTheme="minorHAnsi" w:hAnsiTheme="minorHAnsi"/>
              </w:rPr>
            </w:pPr>
          </w:p>
        </w:tc>
      </w:tr>
      <w:tr w:rsidR="009832AF" w:rsidTr="0046444E">
        <w:tc>
          <w:tcPr>
            <w:tcW w:w="2337" w:type="dxa"/>
          </w:tcPr>
          <w:p w:rsidR="009832AF" w:rsidRPr="00C7699C" w:rsidRDefault="009832AF" w:rsidP="0046444E">
            <w:pPr>
              <w:jc w:val="center"/>
              <w:rPr>
                <w:rFonts w:asciiTheme="minorHAnsi" w:hAnsiTheme="minorHAnsi"/>
              </w:rPr>
            </w:pPr>
            <w:r>
              <w:rPr>
                <w:rFonts w:asciiTheme="minorHAnsi" w:hAnsiTheme="minorHAnsi"/>
              </w:rPr>
              <w:t>Re-Housing</w:t>
            </w:r>
          </w:p>
        </w:tc>
        <w:tc>
          <w:tcPr>
            <w:tcW w:w="2698" w:type="dxa"/>
          </w:tcPr>
          <w:p w:rsidR="009832AF" w:rsidRPr="00C7699C" w:rsidRDefault="009832AF" w:rsidP="0046444E">
            <w:pPr>
              <w:rPr>
                <w:rFonts w:asciiTheme="minorHAnsi" w:hAnsiTheme="minorHAnsi"/>
              </w:rPr>
            </w:pPr>
          </w:p>
        </w:tc>
        <w:tc>
          <w:tcPr>
            <w:tcW w:w="1890" w:type="dxa"/>
          </w:tcPr>
          <w:p w:rsidR="009832AF" w:rsidRPr="00C7699C" w:rsidRDefault="009832AF" w:rsidP="0046444E">
            <w:pPr>
              <w:rPr>
                <w:rFonts w:asciiTheme="minorHAnsi" w:hAnsiTheme="minorHAnsi"/>
              </w:rPr>
            </w:pPr>
          </w:p>
        </w:tc>
        <w:tc>
          <w:tcPr>
            <w:tcW w:w="2425" w:type="dxa"/>
          </w:tcPr>
          <w:p w:rsidR="009832AF" w:rsidRPr="00C7699C" w:rsidRDefault="009832AF" w:rsidP="0046444E">
            <w:pPr>
              <w:rPr>
                <w:rFonts w:asciiTheme="minorHAnsi" w:hAnsiTheme="minorHAnsi"/>
              </w:rPr>
            </w:pPr>
          </w:p>
        </w:tc>
      </w:tr>
      <w:tr w:rsidR="009832AF" w:rsidTr="0046444E">
        <w:tc>
          <w:tcPr>
            <w:tcW w:w="2337" w:type="dxa"/>
          </w:tcPr>
          <w:p w:rsidR="009832AF" w:rsidRPr="00C7699C" w:rsidRDefault="009832AF" w:rsidP="0046444E">
            <w:pPr>
              <w:jc w:val="center"/>
              <w:rPr>
                <w:rFonts w:asciiTheme="minorHAnsi" w:hAnsiTheme="minorHAnsi"/>
              </w:rPr>
            </w:pPr>
            <w:r>
              <w:rPr>
                <w:rFonts w:asciiTheme="minorHAnsi" w:hAnsiTheme="minorHAnsi"/>
              </w:rPr>
              <w:t>Prevention</w:t>
            </w:r>
          </w:p>
        </w:tc>
        <w:tc>
          <w:tcPr>
            <w:tcW w:w="2698" w:type="dxa"/>
          </w:tcPr>
          <w:p w:rsidR="009832AF" w:rsidRPr="00C7699C" w:rsidRDefault="009832AF" w:rsidP="0046444E">
            <w:pPr>
              <w:rPr>
                <w:rFonts w:asciiTheme="minorHAnsi" w:hAnsiTheme="minorHAnsi"/>
              </w:rPr>
            </w:pPr>
          </w:p>
        </w:tc>
        <w:tc>
          <w:tcPr>
            <w:tcW w:w="1890" w:type="dxa"/>
          </w:tcPr>
          <w:p w:rsidR="009832AF" w:rsidRPr="00C7699C" w:rsidRDefault="009832AF" w:rsidP="0046444E">
            <w:pPr>
              <w:rPr>
                <w:rFonts w:asciiTheme="minorHAnsi" w:hAnsiTheme="minorHAnsi"/>
              </w:rPr>
            </w:pPr>
          </w:p>
        </w:tc>
        <w:tc>
          <w:tcPr>
            <w:tcW w:w="2425" w:type="dxa"/>
          </w:tcPr>
          <w:p w:rsidR="009832AF" w:rsidRPr="00C7699C" w:rsidRDefault="009832AF" w:rsidP="0046444E">
            <w:pPr>
              <w:rPr>
                <w:rFonts w:asciiTheme="minorHAnsi" w:hAnsiTheme="minorHAnsi"/>
              </w:rPr>
            </w:pPr>
          </w:p>
        </w:tc>
      </w:tr>
    </w:tbl>
    <w:p w:rsidR="001A0326" w:rsidRDefault="001A0326" w:rsidP="001A0326">
      <w:pPr>
        <w:rPr>
          <w:b/>
          <w:u w:val="single"/>
        </w:rPr>
      </w:pPr>
    </w:p>
    <w:p w:rsidR="00FD63EE" w:rsidRPr="00C7699C" w:rsidRDefault="00FD63EE" w:rsidP="00FD63EE">
      <w:r w:rsidRPr="00C7699C">
        <w:rPr>
          <w:b/>
          <w:bCs/>
        </w:rPr>
        <w:t xml:space="preserve">ESTIMATE OF NUMBER TO BE SERVED </w:t>
      </w:r>
    </w:p>
    <w:p w:rsidR="00FD63EE" w:rsidRDefault="00FD63EE" w:rsidP="00FD63EE">
      <w:r w:rsidRPr="00C7699C">
        <w:rPr>
          <w:b/>
          <w:bCs/>
        </w:rPr>
        <w:t xml:space="preserve">Estimated Number Served: </w:t>
      </w:r>
      <w:r w:rsidRPr="00C7699C">
        <w:t>If MSHDA ESG funds will be used to support any portion of the activities in the categories listed, please estimate the total number of individuals or households that will be served during the year in each category f</w:t>
      </w:r>
      <w:r>
        <w:t>unded.</w:t>
      </w:r>
    </w:p>
    <w:tbl>
      <w:tblPr>
        <w:tblStyle w:val="TableGrid"/>
        <w:tblW w:w="0" w:type="auto"/>
        <w:tblLook w:val="04A0" w:firstRow="1" w:lastRow="0" w:firstColumn="1" w:lastColumn="0" w:noHBand="0" w:noVBand="1"/>
      </w:tblPr>
      <w:tblGrid>
        <w:gridCol w:w="2337"/>
        <w:gridCol w:w="2698"/>
        <w:gridCol w:w="1890"/>
        <w:gridCol w:w="2425"/>
      </w:tblGrid>
      <w:tr w:rsidR="00FD63EE" w:rsidTr="0046444E">
        <w:tc>
          <w:tcPr>
            <w:tcW w:w="2337" w:type="dxa"/>
          </w:tcPr>
          <w:p w:rsidR="00FD63EE" w:rsidRPr="00C7699C" w:rsidRDefault="00FD63EE" w:rsidP="0046444E">
            <w:pPr>
              <w:jc w:val="center"/>
              <w:rPr>
                <w:rFonts w:asciiTheme="minorHAnsi" w:hAnsiTheme="minorHAnsi"/>
              </w:rPr>
            </w:pPr>
          </w:p>
          <w:p w:rsidR="00FD63EE" w:rsidRPr="00C7699C" w:rsidRDefault="00FD63EE" w:rsidP="0046444E">
            <w:pPr>
              <w:jc w:val="center"/>
              <w:rPr>
                <w:rFonts w:asciiTheme="minorHAnsi" w:hAnsiTheme="minorHAnsi"/>
              </w:rPr>
            </w:pPr>
          </w:p>
          <w:p w:rsidR="00FD63EE" w:rsidRPr="00C7699C" w:rsidRDefault="00FD63EE" w:rsidP="0046444E">
            <w:pPr>
              <w:jc w:val="center"/>
              <w:rPr>
                <w:rFonts w:asciiTheme="minorHAnsi" w:hAnsiTheme="minorHAnsi"/>
              </w:rPr>
            </w:pPr>
            <w:r>
              <w:rPr>
                <w:rFonts w:asciiTheme="minorHAnsi" w:hAnsiTheme="minorHAnsi"/>
              </w:rPr>
              <w:t>Budget Line</w:t>
            </w:r>
          </w:p>
          <w:p w:rsidR="00FD63EE" w:rsidRPr="00C7699C" w:rsidRDefault="00FD63EE" w:rsidP="0046444E">
            <w:pPr>
              <w:jc w:val="center"/>
              <w:rPr>
                <w:rFonts w:asciiTheme="minorHAnsi" w:hAnsiTheme="minorHAnsi"/>
              </w:rPr>
            </w:pPr>
          </w:p>
          <w:p w:rsidR="00FD63EE" w:rsidRPr="00C7699C" w:rsidRDefault="00FD63EE" w:rsidP="0046444E">
            <w:pPr>
              <w:jc w:val="center"/>
              <w:rPr>
                <w:rFonts w:asciiTheme="minorHAnsi" w:hAnsiTheme="minorHAnsi"/>
              </w:rPr>
            </w:pPr>
          </w:p>
        </w:tc>
        <w:tc>
          <w:tcPr>
            <w:tcW w:w="2698" w:type="dxa"/>
          </w:tcPr>
          <w:p w:rsidR="00FD63EE" w:rsidRDefault="00FD63EE" w:rsidP="0046444E">
            <w:pPr>
              <w:jc w:val="center"/>
              <w:rPr>
                <w:rFonts w:asciiTheme="minorHAnsi" w:hAnsiTheme="minorHAnsi"/>
              </w:rPr>
            </w:pPr>
            <w:r w:rsidRPr="00C7699C">
              <w:rPr>
                <w:noProof/>
              </w:rPr>
              <mc:AlternateContent>
                <mc:Choice Requires="wps">
                  <w:drawing>
                    <wp:anchor distT="0" distB="0" distL="114300" distR="114300" simplePos="0" relativeHeight="251659264" behindDoc="0" locked="0" layoutInCell="1" allowOverlap="1" wp14:anchorId="596963BF" wp14:editId="3B247938">
                      <wp:simplePos x="0" y="0"/>
                      <wp:positionH relativeFrom="column">
                        <wp:posOffset>-60325</wp:posOffset>
                      </wp:positionH>
                      <wp:positionV relativeFrom="paragraph">
                        <wp:posOffset>412750</wp:posOffset>
                      </wp:positionV>
                      <wp:extent cx="4438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4386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EC09B6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32.5pt" to="344.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" strokecolor="#5b9bd5" strokeweight=".5pt">
                      <v:stroke joinstyle="miter"/>
                    </v:line>
                  </w:pict>
                </mc:Fallback>
              </mc:AlternateContent>
            </w:r>
            <w:r>
              <w:rPr>
                <w:rFonts w:asciiTheme="minorHAnsi" w:hAnsiTheme="minorHAnsi"/>
              </w:rPr>
              <w:t>Programs Serving Individual</w:t>
            </w:r>
          </w:p>
          <w:p w:rsidR="00FD63EE" w:rsidRDefault="00FD63EE" w:rsidP="0046444E">
            <w:pPr>
              <w:jc w:val="center"/>
              <w:rPr>
                <w:rFonts w:asciiTheme="minorHAnsi" w:hAnsiTheme="minorHAnsi"/>
              </w:rPr>
            </w:pPr>
            <w:r>
              <w:rPr>
                <w:rFonts w:asciiTheme="minorHAnsi" w:hAnsiTheme="minorHAnsi"/>
              </w:rPr>
              <w:t>Adults and Youth</w:t>
            </w:r>
          </w:p>
          <w:p w:rsidR="00FD63EE" w:rsidRDefault="00FD63EE" w:rsidP="0046444E">
            <w:pPr>
              <w:jc w:val="center"/>
              <w:rPr>
                <w:rFonts w:asciiTheme="minorHAnsi" w:hAnsiTheme="minorHAnsi"/>
              </w:rPr>
            </w:pPr>
          </w:p>
          <w:p w:rsidR="00FD63EE" w:rsidRDefault="00FD63EE" w:rsidP="0046444E">
            <w:pPr>
              <w:jc w:val="center"/>
              <w:rPr>
                <w:rFonts w:asciiTheme="minorHAnsi" w:hAnsiTheme="minorHAnsi"/>
              </w:rPr>
            </w:pPr>
          </w:p>
          <w:p w:rsidR="00FD63EE" w:rsidRPr="00C7699C" w:rsidRDefault="00FD63EE" w:rsidP="0046444E">
            <w:pPr>
              <w:jc w:val="center"/>
              <w:rPr>
                <w:rFonts w:asciiTheme="minorHAnsi" w:hAnsiTheme="minorHAnsi"/>
              </w:rPr>
            </w:pPr>
            <w:r>
              <w:rPr>
                <w:rFonts w:asciiTheme="minorHAnsi" w:hAnsiTheme="minorHAnsi"/>
              </w:rPr>
              <w:t>Number of Individuals</w:t>
            </w:r>
          </w:p>
        </w:tc>
        <w:tc>
          <w:tcPr>
            <w:tcW w:w="1890" w:type="dxa"/>
          </w:tcPr>
          <w:p w:rsidR="00FD63EE" w:rsidRDefault="00FD63EE" w:rsidP="0046444E">
            <w:pPr>
              <w:jc w:val="right"/>
              <w:rPr>
                <w:rFonts w:asciiTheme="minorHAnsi" w:hAnsiTheme="minorHAnsi"/>
                <w:u w:val="single"/>
              </w:rPr>
            </w:pPr>
            <w:r w:rsidRPr="004C5823">
              <w:rPr>
                <w:rFonts w:asciiTheme="minorHAnsi" w:hAnsiTheme="minorHAnsi"/>
                <w:u w:val="single"/>
              </w:rPr>
              <w:t xml:space="preserve"> Programs Serving</w:t>
            </w:r>
          </w:p>
          <w:p w:rsidR="00FD63EE" w:rsidRDefault="00FD63EE" w:rsidP="0046444E">
            <w:pPr>
              <w:jc w:val="right"/>
              <w:rPr>
                <w:rFonts w:asciiTheme="minorHAnsi" w:hAnsiTheme="minorHAnsi"/>
                <w:u w:val="single"/>
              </w:rPr>
            </w:pPr>
          </w:p>
          <w:p w:rsidR="00FD63EE" w:rsidRDefault="00FD63EE" w:rsidP="0046444E">
            <w:pPr>
              <w:rPr>
                <w:rFonts w:asciiTheme="minorHAnsi" w:hAnsiTheme="minorHAnsi"/>
                <w:u w:val="single"/>
              </w:rPr>
            </w:pPr>
          </w:p>
          <w:p w:rsidR="00FD63EE" w:rsidRPr="004C5823" w:rsidRDefault="00FD63EE" w:rsidP="0046444E">
            <w:pPr>
              <w:jc w:val="center"/>
              <w:rPr>
                <w:rFonts w:asciiTheme="minorHAnsi" w:hAnsiTheme="minorHAnsi"/>
              </w:rPr>
            </w:pPr>
            <w:r>
              <w:rPr>
                <w:rFonts w:asciiTheme="minorHAnsi" w:hAnsiTheme="minorHAnsi"/>
              </w:rPr>
              <w:t>Total Number of</w:t>
            </w:r>
          </w:p>
          <w:p w:rsidR="00FD63EE" w:rsidRPr="004C5823" w:rsidRDefault="00FD63EE" w:rsidP="0046444E">
            <w:pPr>
              <w:jc w:val="center"/>
              <w:rPr>
                <w:rFonts w:asciiTheme="minorHAnsi" w:hAnsiTheme="minorHAnsi"/>
              </w:rPr>
            </w:pPr>
            <w:r>
              <w:rPr>
                <w:rFonts w:asciiTheme="minorHAnsi" w:hAnsiTheme="minorHAnsi"/>
              </w:rPr>
              <w:t>Households</w:t>
            </w:r>
          </w:p>
          <w:p w:rsidR="00FD63EE" w:rsidRPr="004C5823" w:rsidRDefault="00FD63EE" w:rsidP="0046444E">
            <w:pPr>
              <w:jc w:val="right"/>
              <w:rPr>
                <w:rFonts w:asciiTheme="minorHAnsi" w:hAnsiTheme="minorHAnsi"/>
                <w:u w:val="single"/>
              </w:rPr>
            </w:pPr>
          </w:p>
        </w:tc>
        <w:tc>
          <w:tcPr>
            <w:tcW w:w="2425" w:type="dxa"/>
          </w:tcPr>
          <w:p w:rsidR="00FD63EE" w:rsidRDefault="00FD63EE" w:rsidP="0046444E">
            <w:pPr>
              <w:rPr>
                <w:rFonts w:asciiTheme="minorHAnsi" w:hAnsiTheme="minorHAnsi"/>
                <w:u w:val="single"/>
              </w:rPr>
            </w:pPr>
            <w:r w:rsidRPr="004C5823">
              <w:rPr>
                <w:rFonts w:asciiTheme="minorHAnsi" w:hAnsiTheme="minorHAnsi"/>
                <w:u w:val="single"/>
              </w:rPr>
              <w:lastRenderedPageBreak/>
              <w:t>Families</w:t>
            </w:r>
          </w:p>
          <w:p w:rsidR="00FD63EE" w:rsidRDefault="00FD63EE" w:rsidP="0046444E">
            <w:pPr>
              <w:rPr>
                <w:rFonts w:asciiTheme="minorHAnsi" w:hAnsiTheme="minorHAnsi"/>
                <w:u w:val="single"/>
              </w:rPr>
            </w:pPr>
          </w:p>
          <w:p w:rsidR="00FD63EE" w:rsidRDefault="00FD63EE" w:rsidP="0046444E">
            <w:pPr>
              <w:rPr>
                <w:rFonts w:asciiTheme="minorHAnsi" w:hAnsiTheme="minorHAnsi"/>
                <w:u w:val="single"/>
              </w:rPr>
            </w:pPr>
          </w:p>
          <w:p w:rsidR="00FD63EE" w:rsidRDefault="00FD63EE" w:rsidP="0046444E">
            <w:pPr>
              <w:jc w:val="center"/>
              <w:rPr>
                <w:rFonts w:asciiTheme="minorHAnsi" w:hAnsiTheme="minorHAnsi"/>
              </w:rPr>
            </w:pPr>
            <w:r>
              <w:rPr>
                <w:rFonts w:asciiTheme="minorHAnsi" w:hAnsiTheme="minorHAnsi"/>
              </w:rPr>
              <w:t>Total Number of person in</w:t>
            </w:r>
          </w:p>
          <w:p w:rsidR="00FD63EE" w:rsidRPr="004C5823" w:rsidRDefault="00FD63EE" w:rsidP="0046444E">
            <w:pPr>
              <w:jc w:val="center"/>
              <w:rPr>
                <w:rFonts w:asciiTheme="minorHAnsi" w:hAnsiTheme="minorHAnsi"/>
              </w:rPr>
            </w:pPr>
            <w:r>
              <w:rPr>
                <w:rFonts w:asciiTheme="minorHAnsi" w:hAnsiTheme="minorHAnsi"/>
              </w:rPr>
              <w:t xml:space="preserve">Families (including </w:t>
            </w:r>
            <w:r>
              <w:rPr>
                <w:rFonts w:asciiTheme="minorHAnsi" w:hAnsiTheme="minorHAnsi"/>
              </w:rPr>
              <w:lastRenderedPageBreak/>
              <w:t>children)</w:t>
            </w:r>
          </w:p>
        </w:tc>
      </w:tr>
      <w:tr w:rsidR="00FD63EE" w:rsidTr="0046444E">
        <w:tc>
          <w:tcPr>
            <w:tcW w:w="2337" w:type="dxa"/>
          </w:tcPr>
          <w:p w:rsidR="00FD63EE" w:rsidRPr="00C7699C" w:rsidRDefault="00FD63EE" w:rsidP="0046444E">
            <w:pPr>
              <w:jc w:val="center"/>
              <w:rPr>
                <w:rFonts w:asciiTheme="minorHAnsi" w:hAnsiTheme="minorHAnsi"/>
              </w:rPr>
            </w:pPr>
            <w:r>
              <w:rPr>
                <w:rFonts w:asciiTheme="minorHAnsi" w:hAnsiTheme="minorHAnsi"/>
              </w:rPr>
              <w:lastRenderedPageBreak/>
              <w:t>Street Outreach</w:t>
            </w:r>
          </w:p>
        </w:tc>
        <w:tc>
          <w:tcPr>
            <w:tcW w:w="2698" w:type="dxa"/>
          </w:tcPr>
          <w:p w:rsidR="00FD63EE" w:rsidRPr="00C7699C" w:rsidRDefault="00FD63EE" w:rsidP="0046444E">
            <w:pPr>
              <w:rPr>
                <w:rFonts w:asciiTheme="minorHAnsi" w:hAnsiTheme="minorHAnsi"/>
              </w:rPr>
            </w:pPr>
          </w:p>
        </w:tc>
        <w:tc>
          <w:tcPr>
            <w:tcW w:w="1890" w:type="dxa"/>
          </w:tcPr>
          <w:p w:rsidR="00FD63EE" w:rsidRPr="00C7699C" w:rsidRDefault="00FD63EE" w:rsidP="0046444E">
            <w:pPr>
              <w:rPr>
                <w:rFonts w:asciiTheme="minorHAnsi" w:hAnsiTheme="minorHAnsi"/>
              </w:rPr>
            </w:pPr>
          </w:p>
        </w:tc>
        <w:tc>
          <w:tcPr>
            <w:tcW w:w="2425" w:type="dxa"/>
          </w:tcPr>
          <w:p w:rsidR="00FD63EE" w:rsidRPr="00C7699C" w:rsidRDefault="00FD63EE" w:rsidP="0046444E">
            <w:pPr>
              <w:rPr>
                <w:rFonts w:asciiTheme="minorHAnsi" w:hAnsiTheme="minorHAnsi"/>
              </w:rPr>
            </w:pPr>
          </w:p>
        </w:tc>
      </w:tr>
      <w:tr w:rsidR="00FD63EE" w:rsidTr="0046444E">
        <w:tc>
          <w:tcPr>
            <w:tcW w:w="2337" w:type="dxa"/>
          </w:tcPr>
          <w:p w:rsidR="00FD63EE" w:rsidRPr="00C7699C" w:rsidRDefault="00FD63EE" w:rsidP="0046444E">
            <w:pPr>
              <w:jc w:val="center"/>
              <w:rPr>
                <w:rFonts w:asciiTheme="minorHAnsi" w:hAnsiTheme="minorHAnsi"/>
              </w:rPr>
            </w:pPr>
            <w:r>
              <w:rPr>
                <w:rFonts w:asciiTheme="minorHAnsi" w:hAnsiTheme="minorHAnsi"/>
              </w:rPr>
              <w:t>Emergency Shelter</w:t>
            </w:r>
          </w:p>
        </w:tc>
        <w:tc>
          <w:tcPr>
            <w:tcW w:w="2698" w:type="dxa"/>
          </w:tcPr>
          <w:p w:rsidR="00FD63EE" w:rsidRPr="00C7699C" w:rsidRDefault="00FD63EE" w:rsidP="0046444E">
            <w:pPr>
              <w:rPr>
                <w:rFonts w:asciiTheme="minorHAnsi" w:hAnsiTheme="minorHAnsi"/>
              </w:rPr>
            </w:pPr>
          </w:p>
        </w:tc>
        <w:tc>
          <w:tcPr>
            <w:tcW w:w="1890" w:type="dxa"/>
          </w:tcPr>
          <w:p w:rsidR="00FD63EE" w:rsidRPr="00C7699C" w:rsidRDefault="00FD63EE" w:rsidP="0046444E">
            <w:pPr>
              <w:rPr>
                <w:rFonts w:asciiTheme="minorHAnsi" w:hAnsiTheme="minorHAnsi"/>
              </w:rPr>
            </w:pPr>
          </w:p>
        </w:tc>
        <w:tc>
          <w:tcPr>
            <w:tcW w:w="2425" w:type="dxa"/>
          </w:tcPr>
          <w:p w:rsidR="00FD63EE" w:rsidRPr="00C7699C" w:rsidRDefault="00FD63EE" w:rsidP="0046444E">
            <w:pPr>
              <w:rPr>
                <w:rFonts w:asciiTheme="minorHAnsi" w:hAnsiTheme="minorHAnsi"/>
              </w:rPr>
            </w:pPr>
          </w:p>
        </w:tc>
      </w:tr>
      <w:tr w:rsidR="00FD63EE" w:rsidTr="0046444E">
        <w:tc>
          <w:tcPr>
            <w:tcW w:w="2337" w:type="dxa"/>
          </w:tcPr>
          <w:p w:rsidR="00FD63EE" w:rsidRPr="00C7699C" w:rsidRDefault="00FD63EE" w:rsidP="0046444E">
            <w:pPr>
              <w:jc w:val="center"/>
              <w:rPr>
                <w:rFonts w:asciiTheme="minorHAnsi" w:hAnsiTheme="minorHAnsi"/>
              </w:rPr>
            </w:pPr>
            <w:r>
              <w:rPr>
                <w:rFonts w:asciiTheme="minorHAnsi" w:hAnsiTheme="minorHAnsi"/>
              </w:rPr>
              <w:t>Re-Housing</w:t>
            </w:r>
          </w:p>
        </w:tc>
        <w:tc>
          <w:tcPr>
            <w:tcW w:w="2698" w:type="dxa"/>
          </w:tcPr>
          <w:p w:rsidR="00FD63EE" w:rsidRPr="00C7699C" w:rsidRDefault="00FD63EE" w:rsidP="0046444E">
            <w:pPr>
              <w:rPr>
                <w:rFonts w:asciiTheme="minorHAnsi" w:hAnsiTheme="minorHAnsi"/>
              </w:rPr>
            </w:pPr>
          </w:p>
        </w:tc>
        <w:tc>
          <w:tcPr>
            <w:tcW w:w="1890" w:type="dxa"/>
          </w:tcPr>
          <w:p w:rsidR="00FD63EE" w:rsidRPr="00C7699C" w:rsidRDefault="00FD63EE" w:rsidP="0046444E">
            <w:pPr>
              <w:rPr>
                <w:rFonts w:asciiTheme="minorHAnsi" w:hAnsiTheme="minorHAnsi"/>
              </w:rPr>
            </w:pPr>
          </w:p>
        </w:tc>
        <w:tc>
          <w:tcPr>
            <w:tcW w:w="2425" w:type="dxa"/>
          </w:tcPr>
          <w:p w:rsidR="00FD63EE" w:rsidRPr="00C7699C" w:rsidRDefault="00FD63EE" w:rsidP="0046444E">
            <w:pPr>
              <w:rPr>
                <w:rFonts w:asciiTheme="minorHAnsi" w:hAnsiTheme="minorHAnsi"/>
              </w:rPr>
            </w:pPr>
          </w:p>
        </w:tc>
      </w:tr>
      <w:tr w:rsidR="00FD63EE" w:rsidTr="0046444E">
        <w:tc>
          <w:tcPr>
            <w:tcW w:w="2337" w:type="dxa"/>
          </w:tcPr>
          <w:p w:rsidR="00FD63EE" w:rsidRPr="00C7699C" w:rsidRDefault="00FD63EE" w:rsidP="0046444E">
            <w:pPr>
              <w:jc w:val="center"/>
              <w:rPr>
                <w:rFonts w:asciiTheme="minorHAnsi" w:hAnsiTheme="minorHAnsi"/>
              </w:rPr>
            </w:pPr>
            <w:r>
              <w:rPr>
                <w:rFonts w:asciiTheme="minorHAnsi" w:hAnsiTheme="minorHAnsi"/>
              </w:rPr>
              <w:t>Prevention</w:t>
            </w:r>
          </w:p>
        </w:tc>
        <w:tc>
          <w:tcPr>
            <w:tcW w:w="2698" w:type="dxa"/>
          </w:tcPr>
          <w:p w:rsidR="00FD63EE" w:rsidRPr="00C7699C" w:rsidRDefault="00FD63EE" w:rsidP="0046444E">
            <w:pPr>
              <w:rPr>
                <w:rFonts w:asciiTheme="minorHAnsi" w:hAnsiTheme="minorHAnsi"/>
              </w:rPr>
            </w:pPr>
          </w:p>
        </w:tc>
        <w:tc>
          <w:tcPr>
            <w:tcW w:w="1890" w:type="dxa"/>
          </w:tcPr>
          <w:p w:rsidR="00FD63EE" w:rsidRPr="00C7699C" w:rsidRDefault="00FD63EE" w:rsidP="0046444E">
            <w:pPr>
              <w:rPr>
                <w:rFonts w:asciiTheme="minorHAnsi" w:hAnsiTheme="minorHAnsi"/>
              </w:rPr>
            </w:pPr>
          </w:p>
        </w:tc>
        <w:tc>
          <w:tcPr>
            <w:tcW w:w="2425" w:type="dxa"/>
          </w:tcPr>
          <w:p w:rsidR="00FD63EE" w:rsidRPr="00C7699C" w:rsidRDefault="00FD63EE" w:rsidP="0046444E">
            <w:pPr>
              <w:rPr>
                <w:rFonts w:asciiTheme="minorHAnsi" w:hAnsiTheme="minorHAnsi"/>
              </w:rPr>
            </w:pPr>
          </w:p>
        </w:tc>
      </w:tr>
    </w:tbl>
    <w:p w:rsidR="001A0326" w:rsidRDefault="001A0326" w:rsidP="001A0326">
      <w:pPr>
        <w:rPr>
          <w:b/>
          <w:u w:val="single"/>
        </w:rPr>
      </w:pPr>
    </w:p>
    <w:p w:rsidR="001A0326" w:rsidRDefault="001A0326" w:rsidP="001A0326">
      <w:pPr>
        <w:pStyle w:val="ListParagraph"/>
        <w:numPr>
          <w:ilvl w:val="0"/>
          <w:numId w:val="6"/>
        </w:numPr>
        <w:rPr>
          <w:b/>
          <w:u w:val="single"/>
        </w:rPr>
      </w:pPr>
      <w:r>
        <w:rPr>
          <w:b/>
          <w:u w:val="single"/>
        </w:rPr>
        <w:t>Please provide a brief overview of the outcomes for the programs for which you are requesting funding.  This should include Length of Stay, Positive Discharges and Engagement along with any other items you feel are prevalent to the application.</w:t>
      </w: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pStyle w:val="ListParagraph"/>
        <w:numPr>
          <w:ilvl w:val="0"/>
          <w:numId w:val="6"/>
        </w:numPr>
        <w:rPr>
          <w:b/>
          <w:u w:val="single"/>
        </w:rPr>
      </w:pPr>
      <w:r>
        <w:rPr>
          <w:b/>
          <w:u w:val="single"/>
        </w:rPr>
        <w:t>Please provide a brief overview of how the sub-grantee plans to coordinate services with the Hara, with other sub-grantees, and appropriate members of the Continuum of Care with the goal of creating a system-wide approach to</w:t>
      </w:r>
      <w:r w:rsidR="004463AA">
        <w:rPr>
          <w:b/>
          <w:u w:val="single"/>
        </w:rPr>
        <w:t xml:space="preserve"> the issues of</w:t>
      </w:r>
      <w:r>
        <w:rPr>
          <w:b/>
          <w:u w:val="single"/>
        </w:rPr>
        <w:t xml:space="preserve"> </w:t>
      </w:r>
      <w:r w:rsidR="004463AA">
        <w:rPr>
          <w:b/>
          <w:u w:val="single"/>
        </w:rPr>
        <w:t>homelessness.</w:t>
      </w:r>
    </w:p>
    <w:p w:rsidR="004463AA" w:rsidRDefault="004463AA" w:rsidP="004463AA">
      <w:pPr>
        <w:rPr>
          <w:b/>
          <w:u w:val="single"/>
        </w:rPr>
      </w:pPr>
    </w:p>
    <w:p w:rsidR="004463AA" w:rsidRDefault="004463AA" w:rsidP="004463AA">
      <w:pPr>
        <w:rPr>
          <w:b/>
          <w:u w:val="single"/>
        </w:rPr>
      </w:pPr>
    </w:p>
    <w:p w:rsidR="004463AA" w:rsidRDefault="004463AA" w:rsidP="004463AA">
      <w:pPr>
        <w:rPr>
          <w:b/>
          <w:u w:val="single"/>
        </w:rPr>
      </w:pPr>
    </w:p>
    <w:p w:rsidR="004463AA" w:rsidRDefault="004463AA" w:rsidP="004463AA">
      <w:pPr>
        <w:rPr>
          <w:b/>
          <w:u w:val="single"/>
        </w:rPr>
      </w:pPr>
    </w:p>
    <w:p w:rsidR="004463AA" w:rsidRDefault="004463AA" w:rsidP="004463AA">
      <w:pPr>
        <w:rPr>
          <w:b/>
          <w:u w:val="single"/>
        </w:rPr>
      </w:pPr>
    </w:p>
    <w:p w:rsidR="004463AA" w:rsidRDefault="004463AA" w:rsidP="004463AA">
      <w:pPr>
        <w:rPr>
          <w:b/>
          <w:u w:val="single"/>
        </w:rPr>
      </w:pPr>
    </w:p>
    <w:p w:rsidR="004463AA" w:rsidRDefault="004463AA" w:rsidP="004463AA">
      <w:pPr>
        <w:rPr>
          <w:b/>
          <w:u w:val="single"/>
        </w:rPr>
      </w:pPr>
    </w:p>
    <w:p w:rsidR="004463AA" w:rsidRDefault="004463AA" w:rsidP="004463AA">
      <w:pPr>
        <w:rPr>
          <w:b/>
          <w:u w:val="single"/>
        </w:rPr>
      </w:pPr>
    </w:p>
    <w:p w:rsidR="004463AA" w:rsidRDefault="004463AA" w:rsidP="004463AA">
      <w:pPr>
        <w:rPr>
          <w:b/>
          <w:u w:val="single"/>
        </w:rPr>
      </w:pPr>
    </w:p>
    <w:p w:rsidR="004463AA" w:rsidRDefault="004463AA" w:rsidP="004463AA">
      <w:pPr>
        <w:rPr>
          <w:b/>
          <w:u w:val="single"/>
        </w:rPr>
      </w:pPr>
    </w:p>
    <w:p w:rsidR="004463AA" w:rsidRDefault="004463AA" w:rsidP="004463AA">
      <w:pPr>
        <w:rPr>
          <w:b/>
          <w:u w:val="single"/>
        </w:rPr>
      </w:pPr>
    </w:p>
    <w:p w:rsidR="004463AA" w:rsidRDefault="004463AA" w:rsidP="004463AA">
      <w:pPr>
        <w:rPr>
          <w:b/>
          <w:u w:val="single"/>
        </w:rPr>
      </w:pPr>
    </w:p>
    <w:p w:rsidR="004463AA" w:rsidRPr="004463AA" w:rsidRDefault="004463AA" w:rsidP="004463AA">
      <w:pPr>
        <w:pStyle w:val="ListParagraph"/>
        <w:numPr>
          <w:ilvl w:val="0"/>
          <w:numId w:val="6"/>
        </w:numPr>
        <w:rPr>
          <w:b/>
          <w:u w:val="single"/>
        </w:rPr>
      </w:pPr>
      <w:r>
        <w:rPr>
          <w:b/>
          <w:u w:val="single"/>
        </w:rPr>
        <w:t>Please summarize your successes, failures and lessons learned from the previous year.</w:t>
      </w: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1A0326" w:rsidRDefault="001A0326" w:rsidP="001A0326">
      <w:pPr>
        <w:rPr>
          <w:b/>
          <w:u w:val="single"/>
        </w:rPr>
      </w:pPr>
    </w:p>
    <w:p w:rsidR="00FD63EE" w:rsidRDefault="00FD63EE" w:rsidP="001A0326">
      <w:pPr>
        <w:rPr>
          <w:b/>
          <w:u w:val="single"/>
        </w:rPr>
      </w:pPr>
    </w:p>
    <w:p w:rsidR="00FD63EE" w:rsidRDefault="00FD63EE" w:rsidP="001A0326">
      <w:pPr>
        <w:rPr>
          <w:b/>
          <w:u w:val="single"/>
        </w:rPr>
      </w:pPr>
    </w:p>
    <w:p w:rsidR="00FD63EE" w:rsidRDefault="00FD63EE" w:rsidP="001A0326">
      <w:pPr>
        <w:rPr>
          <w:b/>
          <w:u w:val="single"/>
        </w:rPr>
      </w:pPr>
    </w:p>
    <w:p w:rsidR="004F6449" w:rsidRDefault="004F6449" w:rsidP="00FD63EE">
      <w:pPr>
        <w:pStyle w:val="Default"/>
        <w:rPr>
          <w:b/>
          <w:bCs/>
          <w:sz w:val="23"/>
          <w:szCs w:val="23"/>
        </w:rPr>
      </w:pPr>
    </w:p>
    <w:p w:rsidR="004F6449" w:rsidRDefault="004F6449" w:rsidP="00FD63EE">
      <w:pPr>
        <w:pStyle w:val="Default"/>
        <w:rPr>
          <w:b/>
          <w:bCs/>
          <w:sz w:val="23"/>
          <w:szCs w:val="23"/>
        </w:rPr>
      </w:pPr>
    </w:p>
    <w:p w:rsidR="004F6449" w:rsidRDefault="004F6449" w:rsidP="00FD63EE">
      <w:pPr>
        <w:pStyle w:val="Default"/>
        <w:rPr>
          <w:b/>
          <w:bCs/>
          <w:sz w:val="23"/>
          <w:szCs w:val="23"/>
        </w:rPr>
      </w:pPr>
    </w:p>
    <w:p w:rsidR="004F6449" w:rsidRDefault="004F6449" w:rsidP="00FD63EE">
      <w:pPr>
        <w:pStyle w:val="Default"/>
        <w:rPr>
          <w:b/>
          <w:bCs/>
          <w:sz w:val="23"/>
          <w:szCs w:val="23"/>
        </w:rPr>
      </w:pPr>
    </w:p>
    <w:p w:rsidR="004F6449" w:rsidRDefault="004F6449" w:rsidP="00FD63EE">
      <w:pPr>
        <w:pStyle w:val="Default"/>
        <w:rPr>
          <w:b/>
          <w:bCs/>
          <w:sz w:val="23"/>
          <w:szCs w:val="23"/>
        </w:rPr>
      </w:pPr>
    </w:p>
    <w:p w:rsidR="00FD63EE" w:rsidRDefault="00FD63EE" w:rsidP="00FD63EE">
      <w:pPr>
        <w:pStyle w:val="Default"/>
        <w:rPr>
          <w:sz w:val="23"/>
          <w:szCs w:val="23"/>
        </w:rPr>
      </w:pPr>
      <w:r>
        <w:rPr>
          <w:b/>
          <w:bCs/>
          <w:sz w:val="23"/>
          <w:szCs w:val="23"/>
        </w:rPr>
        <w:t xml:space="preserve">OTHER FUNDING SOURCES </w:t>
      </w:r>
    </w:p>
    <w:p w:rsidR="00FD63EE" w:rsidRDefault="00FD63EE" w:rsidP="00FD63EE">
      <w:pPr>
        <w:rPr>
          <w:sz w:val="23"/>
          <w:szCs w:val="23"/>
        </w:rPr>
      </w:pPr>
      <w:r>
        <w:rPr>
          <w:sz w:val="23"/>
          <w:szCs w:val="23"/>
        </w:rPr>
        <w:t xml:space="preserve">Please estimate the total ANNUAL funding received from </w:t>
      </w:r>
      <w:r>
        <w:rPr>
          <w:b/>
          <w:bCs/>
          <w:sz w:val="23"/>
          <w:szCs w:val="23"/>
        </w:rPr>
        <w:t xml:space="preserve">ALL </w:t>
      </w:r>
      <w:r>
        <w:rPr>
          <w:sz w:val="23"/>
          <w:szCs w:val="23"/>
        </w:rPr>
        <w:t xml:space="preserve">sources (Fiduciary, HARA, Sub grantees) for the programs or activities that your ESG grant supports. </w:t>
      </w:r>
    </w:p>
    <w:tbl>
      <w:tblPr>
        <w:tblStyle w:val="TableGrid"/>
        <w:tblW w:w="0" w:type="auto"/>
        <w:tblLook w:val="04A0" w:firstRow="1" w:lastRow="0" w:firstColumn="1" w:lastColumn="0" w:noHBand="0" w:noVBand="1"/>
      </w:tblPr>
      <w:tblGrid>
        <w:gridCol w:w="6565"/>
        <w:gridCol w:w="2785"/>
      </w:tblGrid>
      <w:tr w:rsidR="00FD63EE" w:rsidRPr="00067A28" w:rsidTr="0046444E">
        <w:tc>
          <w:tcPr>
            <w:tcW w:w="6565" w:type="dxa"/>
          </w:tcPr>
          <w:p w:rsidR="00FD63EE" w:rsidRPr="00067A28" w:rsidRDefault="00FD63EE" w:rsidP="0046444E">
            <w:pPr>
              <w:jc w:val="center"/>
              <w:rPr>
                <w:rFonts w:asciiTheme="minorHAnsi" w:hAnsiTheme="minorHAnsi"/>
                <w:b/>
                <w:sz w:val="22"/>
                <w:szCs w:val="22"/>
              </w:rPr>
            </w:pPr>
            <w:r w:rsidRPr="00067A28">
              <w:rPr>
                <w:rFonts w:asciiTheme="minorHAnsi" w:hAnsiTheme="minorHAnsi"/>
                <w:b/>
                <w:sz w:val="22"/>
                <w:szCs w:val="22"/>
              </w:rPr>
              <w:t>Funding Source</w:t>
            </w:r>
          </w:p>
        </w:tc>
        <w:tc>
          <w:tcPr>
            <w:tcW w:w="2785" w:type="dxa"/>
          </w:tcPr>
          <w:p w:rsidR="00FD63EE" w:rsidRPr="00067A28" w:rsidRDefault="00FD63EE" w:rsidP="0046444E">
            <w:pPr>
              <w:jc w:val="center"/>
              <w:rPr>
                <w:rFonts w:asciiTheme="minorHAnsi" w:hAnsiTheme="minorHAnsi"/>
                <w:b/>
                <w:sz w:val="22"/>
                <w:szCs w:val="22"/>
              </w:rPr>
            </w:pPr>
            <w:r w:rsidRPr="00067A28">
              <w:rPr>
                <w:rFonts w:asciiTheme="minorHAnsi" w:hAnsiTheme="minorHAnsi"/>
                <w:b/>
                <w:sz w:val="22"/>
                <w:szCs w:val="22"/>
              </w:rPr>
              <w:t>Amount Received</w:t>
            </w:r>
          </w:p>
        </w:tc>
      </w:tr>
      <w:tr w:rsidR="00FD63EE" w:rsidRPr="00067A28" w:rsidTr="0046444E">
        <w:tc>
          <w:tcPr>
            <w:tcW w:w="6565" w:type="dxa"/>
          </w:tcPr>
          <w:p w:rsidR="00FD63EE" w:rsidRPr="00067A28" w:rsidRDefault="00FD63EE" w:rsidP="0046444E">
            <w:pPr>
              <w:pStyle w:val="Default"/>
              <w:rPr>
                <w:rFonts w:asciiTheme="minorHAnsi" w:hAnsiTheme="minorHAnsi"/>
                <w:sz w:val="22"/>
                <w:szCs w:val="22"/>
              </w:rPr>
            </w:pPr>
            <w:r w:rsidRPr="00067A28">
              <w:rPr>
                <w:rFonts w:asciiTheme="minorHAnsi" w:hAnsiTheme="minorHAnsi"/>
                <w:sz w:val="22"/>
                <w:szCs w:val="22"/>
              </w:rPr>
              <w:t xml:space="preserve">MSHDA/ESG Funds </w:t>
            </w:r>
          </w:p>
        </w:tc>
        <w:tc>
          <w:tcPr>
            <w:tcW w:w="2785" w:type="dxa"/>
          </w:tcPr>
          <w:p w:rsidR="00FD63EE" w:rsidRPr="00067A28" w:rsidRDefault="00FD63EE" w:rsidP="0046444E">
            <w:pPr>
              <w:rPr>
                <w:rFonts w:asciiTheme="minorHAnsi" w:hAnsiTheme="minorHAnsi"/>
              </w:rPr>
            </w:pPr>
          </w:p>
        </w:tc>
      </w:tr>
      <w:tr w:rsidR="00FD63EE" w:rsidRPr="00067A28" w:rsidTr="0046444E">
        <w:tc>
          <w:tcPr>
            <w:tcW w:w="6565" w:type="dxa"/>
          </w:tcPr>
          <w:p w:rsidR="00FD63EE" w:rsidRDefault="00FD63EE" w:rsidP="0046444E">
            <w:pPr>
              <w:pStyle w:val="Default"/>
              <w:rPr>
                <w:rFonts w:asciiTheme="minorHAnsi" w:hAnsiTheme="minorHAnsi"/>
                <w:sz w:val="22"/>
                <w:szCs w:val="22"/>
              </w:rPr>
            </w:pPr>
            <w:r w:rsidRPr="00067A28">
              <w:rPr>
                <w:rFonts w:asciiTheme="minorHAnsi" w:hAnsiTheme="minorHAnsi"/>
                <w:sz w:val="22"/>
                <w:szCs w:val="22"/>
              </w:rPr>
              <w:t xml:space="preserve">Other Federal Funds </w:t>
            </w:r>
          </w:p>
          <w:p w:rsidR="00910E1E" w:rsidRDefault="00910E1E" w:rsidP="0046444E">
            <w:pPr>
              <w:pStyle w:val="Default"/>
              <w:rPr>
                <w:rFonts w:asciiTheme="minorHAnsi" w:hAnsiTheme="minorHAnsi"/>
                <w:sz w:val="22"/>
                <w:szCs w:val="22"/>
              </w:rPr>
            </w:pPr>
          </w:p>
          <w:p w:rsidR="00910E1E" w:rsidRPr="00067A28" w:rsidRDefault="00910E1E" w:rsidP="0046444E">
            <w:pPr>
              <w:pStyle w:val="Default"/>
              <w:rPr>
                <w:rFonts w:asciiTheme="minorHAnsi" w:hAnsiTheme="minorHAnsi"/>
                <w:sz w:val="22"/>
                <w:szCs w:val="22"/>
              </w:rPr>
            </w:pPr>
          </w:p>
        </w:tc>
        <w:tc>
          <w:tcPr>
            <w:tcW w:w="2785" w:type="dxa"/>
          </w:tcPr>
          <w:p w:rsidR="00FD63EE" w:rsidRPr="00067A28" w:rsidRDefault="00FD63EE" w:rsidP="0046444E">
            <w:pPr>
              <w:rPr>
                <w:rFonts w:asciiTheme="minorHAnsi" w:hAnsiTheme="minorHAnsi"/>
              </w:rPr>
            </w:pPr>
          </w:p>
        </w:tc>
      </w:tr>
      <w:tr w:rsidR="00FD63EE" w:rsidRPr="00067A28" w:rsidTr="0046444E">
        <w:tc>
          <w:tcPr>
            <w:tcW w:w="6565" w:type="dxa"/>
          </w:tcPr>
          <w:p w:rsidR="00FD63EE" w:rsidRDefault="00FD63EE" w:rsidP="0046444E">
            <w:pPr>
              <w:pStyle w:val="Default"/>
              <w:rPr>
                <w:rFonts w:asciiTheme="minorHAnsi" w:hAnsiTheme="minorHAnsi"/>
                <w:sz w:val="22"/>
                <w:szCs w:val="22"/>
              </w:rPr>
            </w:pPr>
            <w:r w:rsidRPr="00067A28">
              <w:rPr>
                <w:rFonts w:asciiTheme="minorHAnsi" w:hAnsiTheme="minorHAnsi"/>
                <w:sz w:val="22"/>
                <w:szCs w:val="22"/>
              </w:rPr>
              <w:t xml:space="preserve">Local Government Funds </w:t>
            </w:r>
          </w:p>
          <w:p w:rsidR="00910E1E" w:rsidRDefault="00910E1E" w:rsidP="0046444E">
            <w:pPr>
              <w:pStyle w:val="Default"/>
              <w:rPr>
                <w:rFonts w:asciiTheme="minorHAnsi" w:hAnsiTheme="minorHAnsi"/>
                <w:sz w:val="22"/>
                <w:szCs w:val="22"/>
              </w:rPr>
            </w:pPr>
          </w:p>
          <w:p w:rsidR="00910E1E" w:rsidRPr="00067A28" w:rsidRDefault="00910E1E" w:rsidP="0046444E">
            <w:pPr>
              <w:pStyle w:val="Default"/>
              <w:rPr>
                <w:rFonts w:asciiTheme="minorHAnsi" w:hAnsiTheme="minorHAnsi"/>
                <w:sz w:val="22"/>
                <w:szCs w:val="22"/>
              </w:rPr>
            </w:pPr>
          </w:p>
        </w:tc>
        <w:tc>
          <w:tcPr>
            <w:tcW w:w="2785" w:type="dxa"/>
          </w:tcPr>
          <w:p w:rsidR="00FD63EE" w:rsidRPr="00067A28" w:rsidRDefault="00FD63EE" w:rsidP="0046444E">
            <w:pPr>
              <w:rPr>
                <w:rFonts w:asciiTheme="minorHAnsi" w:hAnsiTheme="minorHAnsi"/>
              </w:rPr>
            </w:pPr>
          </w:p>
        </w:tc>
      </w:tr>
      <w:tr w:rsidR="00FD63EE" w:rsidRPr="00067A28" w:rsidTr="0046444E">
        <w:tc>
          <w:tcPr>
            <w:tcW w:w="6565" w:type="dxa"/>
          </w:tcPr>
          <w:p w:rsidR="00FD63EE" w:rsidRDefault="00FD63EE" w:rsidP="0046444E">
            <w:pPr>
              <w:rPr>
                <w:rFonts w:asciiTheme="minorHAnsi" w:hAnsiTheme="minorHAnsi"/>
                <w:sz w:val="22"/>
                <w:szCs w:val="22"/>
              </w:rPr>
            </w:pPr>
            <w:r w:rsidRPr="00067A28">
              <w:rPr>
                <w:rFonts w:asciiTheme="minorHAnsi" w:hAnsiTheme="minorHAnsi"/>
                <w:sz w:val="22"/>
                <w:szCs w:val="22"/>
              </w:rPr>
              <w:t>Private Funds</w:t>
            </w:r>
          </w:p>
          <w:p w:rsidR="00910E1E" w:rsidRDefault="00910E1E" w:rsidP="0046444E">
            <w:pPr>
              <w:rPr>
                <w:rFonts w:asciiTheme="minorHAnsi" w:hAnsiTheme="minorHAnsi"/>
                <w:sz w:val="22"/>
                <w:szCs w:val="22"/>
              </w:rPr>
            </w:pPr>
          </w:p>
          <w:p w:rsidR="00910E1E" w:rsidRPr="00067A28" w:rsidRDefault="00910E1E" w:rsidP="0046444E">
            <w:pPr>
              <w:rPr>
                <w:rFonts w:asciiTheme="minorHAnsi" w:hAnsiTheme="minorHAnsi"/>
                <w:sz w:val="22"/>
                <w:szCs w:val="22"/>
              </w:rPr>
            </w:pPr>
          </w:p>
        </w:tc>
        <w:tc>
          <w:tcPr>
            <w:tcW w:w="2785" w:type="dxa"/>
          </w:tcPr>
          <w:p w:rsidR="00FD63EE" w:rsidRPr="00067A28" w:rsidRDefault="00FD63EE" w:rsidP="0046444E">
            <w:pPr>
              <w:rPr>
                <w:rFonts w:asciiTheme="minorHAnsi" w:hAnsiTheme="minorHAnsi"/>
              </w:rPr>
            </w:pPr>
          </w:p>
        </w:tc>
      </w:tr>
      <w:tr w:rsidR="00FD63EE" w:rsidRPr="00067A28" w:rsidTr="0046444E">
        <w:tc>
          <w:tcPr>
            <w:tcW w:w="6565" w:type="dxa"/>
          </w:tcPr>
          <w:p w:rsidR="00910E1E" w:rsidRDefault="00FD63EE" w:rsidP="0046444E">
            <w:pPr>
              <w:rPr>
                <w:rFonts w:asciiTheme="minorHAnsi" w:hAnsiTheme="minorHAnsi"/>
                <w:sz w:val="22"/>
                <w:szCs w:val="22"/>
              </w:rPr>
            </w:pPr>
            <w:r w:rsidRPr="00067A28">
              <w:rPr>
                <w:rFonts w:asciiTheme="minorHAnsi" w:hAnsiTheme="minorHAnsi"/>
                <w:sz w:val="22"/>
                <w:szCs w:val="22"/>
              </w:rPr>
              <w:lastRenderedPageBreak/>
              <w:t>Other: (explanation)</w:t>
            </w:r>
          </w:p>
          <w:p w:rsidR="00910E1E" w:rsidRDefault="00910E1E" w:rsidP="0046444E">
            <w:pPr>
              <w:rPr>
                <w:rFonts w:asciiTheme="minorHAnsi" w:hAnsiTheme="minorHAnsi"/>
                <w:sz w:val="22"/>
                <w:szCs w:val="22"/>
              </w:rPr>
            </w:pPr>
          </w:p>
          <w:p w:rsidR="00910E1E" w:rsidRDefault="00910E1E" w:rsidP="0046444E">
            <w:pPr>
              <w:rPr>
                <w:rFonts w:asciiTheme="minorHAnsi" w:hAnsiTheme="minorHAnsi"/>
                <w:sz w:val="22"/>
                <w:szCs w:val="22"/>
              </w:rPr>
            </w:pPr>
          </w:p>
          <w:p w:rsidR="00910E1E" w:rsidRPr="00067A28" w:rsidRDefault="00910E1E" w:rsidP="0046444E">
            <w:pPr>
              <w:rPr>
                <w:rFonts w:asciiTheme="minorHAnsi" w:hAnsiTheme="minorHAnsi"/>
                <w:sz w:val="22"/>
                <w:szCs w:val="22"/>
              </w:rPr>
            </w:pPr>
          </w:p>
        </w:tc>
        <w:tc>
          <w:tcPr>
            <w:tcW w:w="2785" w:type="dxa"/>
          </w:tcPr>
          <w:p w:rsidR="00FD63EE" w:rsidRPr="00067A28" w:rsidRDefault="00FD63EE" w:rsidP="0046444E">
            <w:pPr>
              <w:rPr>
                <w:rFonts w:asciiTheme="minorHAnsi" w:hAnsiTheme="minorHAnsi"/>
              </w:rPr>
            </w:pPr>
          </w:p>
        </w:tc>
      </w:tr>
      <w:tr w:rsidR="00FD63EE" w:rsidRPr="00067A28" w:rsidTr="0046444E">
        <w:tc>
          <w:tcPr>
            <w:tcW w:w="6565" w:type="dxa"/>
          </w:tcPr>
          <w:p w:rsidR="00FD63EE" w:rsidRPr="00067A28" w:rsidRDefault="00FD63EE" w:rsidP="0046444E">
            <w:pPr>
              <w:rPr>
                <w:rFonts w:asciiTheme="minorHAnsi" w:hAnsiTheme="minorHAnsi"/>
                <w:sz w:val="22"/>
                <w:szCs w:val="22"/>
              </w:rPr>
            </w:pPr>
            <w:r w:rsidRPr="00067A28">
              <w:rPr>
                <w:rFonts w:asciiTheme="minorHAnsi" w:hAnsiTheme="minorHAnsi"/>
                <w:sz w:val="22"/>
                <w:szCs w:val="22"/>
              </w:rPr>
              <w:t>*Total Funding</w:t>
            </w:r>
          </w:p>
        </w:tc>
        <w:tc>
          <w:tcPr>
            <w:tcW w:w="2785" w:type="dxa"/>
          </w:tcPr>
          <w:p w:rsidR="00FD63EE" w:rsidRPr="00067A28" w:rsidRDefault="00FD63EE" w:rsidP="0046444E">
            <w:pPr>
              <w:rPr>
                <w:rFonts w:asciiTheme="minorHAnsi" w:hAnsiTheme="minorHAnsi"/>
              </w:rPr>
            </w:pPr>
          </w:p>
        </w:tc>
      </w:tr>
    </w:tbl>
    <w:p w:rsidR="00FD63EE" w:rsidRPr="001A0326" w:rsidRDefault="00FD63EE" w:rsidP="001A0326">
      <w:pPr>
        <w:rPr>
          <w:b/>
          <w:u w:val="single"/>
        </w:rPr>
      </w:pPr>
    </w:p>
    <w:sectPr w:rsidR="00FD63EE" w:rsidRPr="001A0326" w:rsidSect="004F644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40C"/>
    <w:multiLevelType w:val="hybridMultilevel"/>
    <w:tmpl w:val="502E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6B8C"/>
    <w:multiLevelType w:val="hybridMultilevel"/>
    <w:tmpl w:val="06485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33BAA"/>
    <w:multiLevelType w:val="hybridMultilevel"/>
    <w:tmpl w:val="3BE899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C4450"/>
    <w:multiLevelType w:val="hybridMultilevel"/>
    <w:tmpl w:val="1DC695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184B25"/>
    <w:multiLevelType w:val="hybridMultilevel"/>
    <w:tmpl w:val="600AE6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75810"/>
    <w:multiLevelType w:val="hybridMultilevel"/>
    <w:tmpl w:val="6DD40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0E6333"/>
    <w:multiLevelType w:val="hybridMultilevel"/>
    <w:tmpl w:val="B76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7208B"/>
    <w:multiLevelType w:val="hybridMultilevel"/>
    <w:tmpl w:val="75CA3D1A"/>
    <w:lvl w:ilvl="0" w:tplc="4A005FD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1780E"/>
    <w:multiLevelType w:val="hybridMultilevel"/>
    <w:tmpl w:val="25DA6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0445EF"/>
    <w:multiLevelType w:val="hybridMultilevel"/>
    <w:tmpl w:val="A8403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B445FF"/>
    <w:multiLevelType w:val="hybridMultilevel"/>
    <w:tmpl w:val="214CB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17FBB"/>
    <w:multiLevelType w:val="hybridMultilevel"/>
    <w:tmpl w:val="D73E1F8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2" w15:restartNumberingAfterBreak="0">
    <w:nsid w:val="519F792A"/>
    <w:multiLevelType w:val="hybridMultilevel"/>
    <w:tmpl w:val="3532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06F15"/>
    <w:multiLevelType w:val="hybridMultilevel"/>
    <w:tmpl w:val="96E8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2062A"/>
    <w:multiLevelType w:val="hybridMultilevel"/>
    <w:tmpl w:val="5E16E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D00573"/>
    <w:multiLevelType w:val="hybridMultilevel"/>
    <w:tmpl w:val="B4A47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921636"/>
    <w:multiLevelType w:val="hybridMultilevel"/>
    <w:tmpl w:val="4BFE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763A23"/>
    <w:multiLevelType w:val="multilevel"/>
    <w:tmpl w:val="73DC3C28"/>
    <w:lvl w:ilvl="0">
      <w:start w:val="1"/>
      <w:numFmt w:val="decimal"/>
      <w:lvlText w:val="%1."/>
      <w:lvlJc w:val="left"/>
      <w:pPr>
        <w:tabs>
          <w:tab w:val="num" w:pos="810"/>
        </w:tabs>
        <w:ind w:left="810" w:hanging="360"/>
      </w:pPr>
      <w:rPr>
        <w:b/>
      </w:rPr>
    </w:lvl>
    <w:lvl w:ilvl="1">
      <w:start w:val="1"/>
      <w:numFmt w:val="bullet"/>
      <w:lvlText w:val=""/>
      <w:lvlJc w:val="left"/>
      <w:pPr>
        <w:tabs>
          <w:tab w:val="num" w:pos="1440"/>
        </w:tabs>
        <w:ind w:left="144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E6690D"/>
    <w:multiLevelType w:val="hybridMultilevel"/>
    <w:tmpl w:val="4CD6FB82"/>
    <w:lvl w:ilvl="0" w:tplc="4A005FD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7"/>
  </w:num>
  <w:num w:numId="4">
    <w:abstractNumId w:val="4"/>
  </w:num>
  <w:num w:numId="5">
    <w:abstractNumId w:val="5"/>
  </w:num>
  <w:num w:numId="6">
    <w:abstractNumId w:val="1"/>
  </w:num>
  <w:num w:numId="7">
    <w:abstractNumId w:val="12"/>
  </w:num>
  <w:num w:numId="8">
    <w:abstractNumId w:val="0"/>
  </w:num>
  <w:num w:numId="9">
    <w:abstractNumId w:val="15"/>
  </w:num>
  <w:num w:numId="10">
    <w:abstractNumId w:val="10"/>
  </w:num>
  <w:num w:numId="11">
    <w:abstractNumId w:val="3"/>
  </w:num>
  <w:num w:numId="12">
    <w:abstractNumId w:val="6"/>
  </w:num>
  <w:num w:numId="13">
    <w:abstractNumId w:val="17"/>
  </w:num>
  <w:num w:numId="14">
    <w:abstractNumId w:val="9"/>
  </w:num>
  <w:num w:numId="15">
    <w:abstractNumId w:val="11"/>
  </w:num>
  <w:num w:numId="16">
    <w:abstractNumId w:val="16"/>
  </w:num>
  <w:num w:numId="17">
    <w:abstractNumId w:val="8"/>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F2"/>
    <w:rsid w:val="00067A28"/>
    <w:rsid w:val="000A23DD"/>
    <w:rsid w:val="000B4180"/>
    <w:rsid w:val="001342B3"/>
    <w:rsid w:val="00141901"/>
    <w:rsid w:val="001A0326"/>
    <w:rsid w:val="001A29F4"/>
    <w:rsid w:val="001B55CE"/>
    <w:rsid w:val="001C35F9"/>
    <w:rsid w:val="002B0BFE"/>
    <w:rsid w:val="00332CF2"/>
    <w:rsid w:val="00354DDE"/>
    <w:rsid w:val="004463AA"/>
    <w:rsid w:val="004A40DA"/>
    <w:rsid w:val="004C5823"/>
    <w:rsid w:val="004F6449"/>
    <w:rsid w:val="0055092C"/>
    <w:rsid w:val="00563EC6"/>
    <w:rsid w:val="00590789"/>
    <w:rsid w:val="006A574E"/>
    <w:rsid w:val="006C2464"/>
    <w:rsid w:val="006C462F"/>
    <w:rsid w:val="0070097B"/>
    <w:rsid w:val="007408ED"/>
    <w:rsid w:val="00750A8A"/>
    <w:rsid w:val="00752215"/>
    <w:rsid w:val="007650FD"/>
    <w:rsid w:val="007943A2"/>
    <w:rsid w:val="00812C93"/>
    <w:rsid w:val="0083002C"/>
    <w:rsid w:val="0084099F"/>
    <w:rsid w:val="008A1930"/>
    <w:rsid w:val="008D64B9"/>
    <w:rsid w:val="008E5BD3"/>
    <w:rsid w:val="008F5732"/>
    <w:rsid w:val="00910E1E"/>
    <w:rsid w:val="00947C27"/>
    <w:rsid w:val="009832AF"/>
    <w:rsid w:val="009A1263"/>
    <w:rsid w:val="009F75AE"/>
    <w:rsid w:val="00A0362D"/>
    <w:rsid w:val="00A06252"/>
    <w:rsid w:val="00AA687D"/>
    <w:rsid w:val="00B7274B"/>
    <w:rsid w:val="00BB6AB1"/>
    <w:rsid w:val="00BD59B2"/>
    <w:rsid w:val="00C7699C"/>
    <w:rsid w:val="00C949D2"/>
    <w:rsid w:val="00CA1FAB"/>
    <w:rsid w:val="00D3156E"/>
    <w:rsid w:val="00D819F8"/>
    <w:rsid w:val="00E67DF3"/>
    <w:rsid w:val="00F26D5E"/>
    <w:rsid w:val="00F81703"/>
    <w:rsid w:val="00F86BD3"/>
    <w:rsid w:val="00FD63EE"/>
    <w:rsid w:val="00FD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70EF0-F393-45A1-BAE5-FB25F34F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2C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32CF2"/>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qFormat/>
    <w:rsid w:val="00563EC6"/>
    <w:pPr>
      <w:ind w:left="720"/>
      <w:contextualSpacing/>
    </w:pPr>
  </w:style>
  <w:style w:type="paragraph" w:customStyle="1" w:styleId="Default">
    <w:name w:val="Default"/>
    <w:rsid w:val="008F573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134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E8CB4-DA96-40FC-AA74-9EB181FD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Miranda Broadbent</cp:lastModifiedBy>
  <cp:revision>2</cp:revision>
  <cp:lastPrinted>2014-07-28T14:32:00Z</cp:lastPrinted>
  <dcterms:created xsi:type="dcterms:W3CDTF">2016-06-28T02:36:00Z</dcterms:created>
  <dcterms:modified xsi:type="dcterms:W3CDTF">2016-06-28T02:36:00Z</dcterms:modified>
</cp:coreProperties>
</file>